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91" w:rsidRDefault="002B6C91" w:rsidP="00911223">
      <w:pPr>
        <w:spacing w:after="120" w:line="240" w:lineRule="auto"/>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 xml:space="preserve">Pengaruh Beban Pemasaran Dan Biaya Riset </w:t>
      </w:r>
    </w:p>
    <w:p w:rsidR="005C09B2" w:rsidRDefault="002B6C91" w:rsidP="00911223">
      <w:pPr>
        <w:spacing w:after="120" w:line="240" w:lineRule="auto"/>
        <w:jc w:val="center"/>
        <w:rPr>
          <w:rFonts w:ascii="Times New Roman" w:hAnsi="Times New Roman" w:cs="Times New Roman"/>
          <w:sz w:val="40"/>
          <w:szCs w:val="40"/>
        </w:rPr>
      </w:pPr>
      <w:r>
        <w:rPr>
          <w:rFonts w:ascii="Times New Roman" w:hAnsi="Times New Roman" w:cs="Times New Roman"/>
          <w:sz w:val="40"/>
          <w:szCs w:val="40"/>
        </w:rPr>
        <w:t>Terhadap Profitabilitas Pada PT Unilever Indonesia, Tbk Periode 2015 – 2020</w:t>
      </w:r>
    </w:p>
    <w:p w:rsidR="005C09B2" w:rsidRDefault="005C09B2" w:rsidP="00911223">
      <w:pPr>
        <w:spacing w:after="120" w:line="240" w:lineRule="auto"/>
        <w:jc w:val="center"/>
        <w:rPr>
          <w:rFonts w:ascii="Times New Roman" w:hAnsi="Times New Roman" w:cs="Times New Roman"/>
          <w:sz w:val="40"/>
          <w:szCs w:val="40"/>
        </w:rPr>
      </w:pPr>
    </w:p>
    <w:p w:rsidR="005C09B2" w:rsidRPr="00E41D71" w:rsidRDefault="005C09B2" w:rsidP="0091122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Rismianti</w:t>
      </w:r>
      <w:r w:rsidR="005C10D2">
        <w:rPr>
          <w:rFonts w:ascii="Times New Roman" w:hAnsi="Times New Roman" w:cs="Times New Roman"/>
          <w:sz w:val="24"/>
          <w:szCs w:val="24"/>
          <w:vertAlign w:val="superscript"/>
        </w:rPr>
        <w:t>1</w:t>
      </w:r>
      <w:r w:rsidR="00E41D71">
        <w:rPr>
          <w:rFonts w:ascii="Times New Roman" w:hAnsi="Times New Roman" w:cs="Times New Roman"/>
          <w:sz w:val="24"/>
          <w:szCs w:val="24"/>
        </w:rPr>
        <w:t xml:space="preserve">, </w:t>
      </w:r>
      <w:r w:rsidR="00E41D71">
        <w:rPr>
          <w:rFonts w:ascii="Times New Roman" w:hAnsi="Times New Roman" w:cs="Times New Roman"/>
        </w:rPr>
        <w:t>Dody Kurniawan</w:t>
      </w:r>
      <w:r w:rsidR="00E41D71">
        <w:rPr>
          <w:rFonts w:ascii="Times New Roman" w:hAnsi="Times New Roman" w:cs="Times New Roman"/>
          <w:vertAlign w:val="superscript"/>
        </w:rPr>
        <w:t>2</w:t>
      </w:r>
    </w:p>
    <w:p w:rsidR="00205C67" w:rsidRDefault="005C09B2" w:rsidP="00911223">
      <w:pPr>
        <w:spacing w:after="120" w:line="240" w:lineRule="auto"/>
        <w:jc w:val="center"/>
        <w:rPr>
          <w:rFonts w:ascii="Times New Roman" w:hAnsi="Times New Roman" w:cs="Times New Roman"/>
          <w:sz w:val="40"/>
          <w:szCs w:val="40"/>
        </w:rPr>
      </w:pPr>
      <w:r>
        <w:rPr>
          <w:rFonts w:ascii="Times New Roman" w:hAnsi="Times New Roman" w:cs="Times New Roman"/>
          <w:sz w:val="40"/>
          <w:szCs w:val="40"/>
        </w:rPr>
        <w:t xml:space="preserve">                                                                        </w:t>
      </w:r>
    </w:p>
    <w:p w:rsidR="00D51CD8" w:rsidRDefault="005C10D2" w:rsidP="00911223">
      <w:pPr>
        <w:spacing w:after="120" w:line="240" w:lineRule="auto"/>
        <w:jc w:val="center"/>
        <w:rPr>
          <w:rFonts w:ascii="Times New Roman" w:hAnsi="Times New Roman" w:cs="Times New Roman"/>
        </w:rPr>
      </w:pPr>
      <w:r w:rsidRPr="005F1791">
        <w:rPr>
          <w:rFonts w:ascii="Times New Roman" w:hAnsi="Times New Roman" w:cs="Times New Roman"/>
          <w:vertAlign w:val="superscript"/>
        </w:rPr>
        <w:t>1</w:t>
      </w:r>
      <w:r w:rsidR="005C09B2" w:rsidRPr="005F1791">
        <w:rPr>
          <w:rFonts w:ascii="Times New Roman" w:hAnsi="Times New Roman" w:cs="Times New Roman"/>
        </w:rPr>
        <w:t>Akuntansi, Fakultas Ekonomi dan Bisnis, Universitas Bhayangkara Jakarta Raya</w:t>
      </w:r>
      <w:r w:rsidRPr="005F1791">
        <w:rPr>
          <w:rFonts w:ascii="Times New Roman" w:hAnsi="Times New Roman" w:cs="Times New Roman"/>
        </w:rPr>
        <w:t xml:space="preserve">, </w:t>
      </w:r>
    </w:p>
    <w:p w:rsidR="005F1791" w:rsidRDefault="005C10D2" w:rsidP="00911223">
      <w:pPr>
        <w:spacing w:after="120" w:line="240" w:lineRule="auto"/>
        <w:jc w:val="center"/>
        <w:rPr>
          <w:rFonts w:ascii="Times New Roman" w:hAnsi="Times New Roman" w:cs="Times New Roman"/>
        </w:rPr>
      </w:pPr>
      <w:r w:rsidRPr="005F1791">
        <w:rPr>
          <w:rFonts w:ascii="Times New Roman" w:hAnsi="Times New Roman" w:cs="Times New Roman"/>
        </w:rPr>
        <w:t>Jl. Raya Perjuangan Marga Mulya Bekasi Utara 17121, 021-889955883</w:t>
      </w:r>
    </w:p>
    <w:p w:rsidR="005F1791" w:rsidRPr="005F1791" w:rsidRDefault="005F1791" w:rsidP="005C09B2">
      <w:pPr>
        <w:spacing w:after="0" w:line="240" w:lineRule="auto"/>
        <w:jc w:val="center"/>
        <w:rPr>
          <w:rFonts w:ascii="Times New Roman" w:hAnsi="Times New Roman" w:cs="Times New Roman"/>
        </w:rPr>
      </w:pPr>
    </w:p>
    <w:p w:rsidR="005F1791" w:rsidRPr="005F1791" w:rsidRDefault="005C09B2" w:rsidP="005F1791">
      <w:pPr>
        <w:spacing w:after="0" w:line="240" w:lineRule="auto"/>
        <w:rPr>
          <w:rFonts w:ascii="Times New Roman" w:hAnsi="Times New Roman" w:cs="Times New Roman"/>
        </w:rPr>
      </w:pPr>
      <w:r w:rsidRPr="005F1791">
        <w:rPr>
          <w:rFonts w:ascii="Times New Roman" w:hAnsi="Times New Roman" w:cs="Times New Roman"/>
        </w:rPr>
        <w:t xml:space="preserve">   </w:t>
      </w:r>
    </w:p>
    <w:p w:rsidR="005F1791" w:rsidRPr="00E41D71" w:rsidRDefault="005F1791" w:rsidP="005C09B2">
      <w:pPr>
        <w:spacing w:after="0" w:line="240" w:lineRule="auto"/>
        <w:jc w:val="center"/>
        <w:rPr>
          <w:rFonts w:ascii="Times New Roman" w:hAnsi="Times New Roman" w:cs="Times New Roman"/>
          <w:i/>
        </w:rPr>
      </w:pPr>
      <w:r>
        <w:rPr>
          <w:rFonts w:ascii="Times New Roman" w:hAnsi="Times New Roman" w:cs="Times New Roman"/>
        </w:rPr>
        <w:t xml:space="preserve">E-mail : </w:t>
      </w:r>
      <w:r w:rsidR="00E41D71">
        <w:fldChar w:fldCharType="begin"/>
      </w:r>
      <w:r w:rsidR="00E41D71">
        <w:instrText xml:space="preserve"> HYPERLINK "mailto:1ribkagustinas@gmail.com" </w:instrText>
      </w:r>
      <w:r w:rsidR="00E41D71">
        <w:fldChar w:fldCharType="separate"/>
      </w:r>
      <w:r w:rsidR="00E41D71">
        <w:rPr>
          <w:rStyle w:val="Hyperlink"/>
          <w:rFonts w:ascii="Times New Roman" w:hAnsi="Times New Roman" w:cs="Times New Roman"/>
          <w:i/>
          <w:vertAlign w:val="superscript"/>
        </w:rPr>
        <w:t>1</w:t>
      </w:r>
      <w:r w:rsidR="00E41D71">
        <w:rPr>
          <w:rStyle w:val="Hyperlink"/>
          <w:rFonts w:ascii="Times New Roman" w:hAnsi="Times New Roman" w:cs="Times New Roman"/>
          <w:i/>
        </w:rPr>
        <w:t>r</w:t>
      </w:r>
      <w:r w:rsidR="00E41D71">
        <w:fldChar w:fldCharType="end"/>
      </w:r>
      <w:hyperlink r:id="rId9" w:history="1">
        <w:r w:rsidR="00E41D71" w:rsidRPr="00314820">
          <w:rPr>
            <w:rStyle w:val="Hyperlink"/>
            <w:rFonts w:ascii="Times New Roman" w:hAnsi="Times New Roman" w:cs="Times New Roman"/>
            <w:i/>
          </w:rPr>
          <w:t>ismianti14@gmail.com</w:t>
        </w:r>
      </w:hyperlink>
      <w:r w:rsidR="00E41D71" w:rsidRPr="00E41D71">
        <w:rPr>
          <w:rStyle w:val="Hyperlink"/>
          <w:rFonts w:ascii="Times New Roman" w:hAnsi="Times New Roman" w:cs="Times New Roman"/>
          <w:i/>
          <w:u w:val="none"/>
        </w:rPr>
        <w:t xml:space="preserve">, </w:t>
      </w:r>
      <w:hyperlink r:id="rId10" w:history="1">
        <w:r w:rsidR="00E41D71" w:rsidRPr="00314820">
          <w:rPr>
            <w:rStyle w:val="Hyperlink"/>
            <w:rFonts w:ascii="Times New Roman" w:hAnsi="Times New Roman" w:cs="Times New Roman"/>
            <w:i/>
            <w:vertAlign w:val="superscript"/>
          </w:rPr>
          <w:t>2</w:t>
        </w:r>
        <w:r w:rsidR="00E41D71" w:rsidRPr="00314820">
          <w:rPr>
            <w:rStyle w:val="Hyperlink"/>
            <w:rFonts w:ascii="Times New Roman" w:hAnsi="Times New Roman" w:cs="Times New Roman"/>
            <w:i/>
          </w:rPr>
          <w:t>dody.k2010@gmail.com</w:t>
        </w:r>
      </w:hyperlink>
    </w:p>
    <w:p w:rsidR="005F1791" w:rsidRDefault="005F1791" w:rsidP="005C09B2">
      <w:pPr>
        <w:spacing w:after="0" w:line="240" w:lineRule="auto"/>
        <w:jc w:val="center"/>
        <w:rPr>
          <w:rFonts w:ascii="Times New Roman" w:hAnsi="Times New Roman" w:cs="Times New Roman"/>
        </w:rPr>
      </w:pPr>
    </w:p>
    <w:p w:rsidR="005F1791" w:rsidRDefault="005F1791" w:rsidP="005C09B2">
      <w:pPr>
        <w:spacing w:after="0" w:line="240" w:lineRule="auto"/>
        <w:jc w:val="center"/>
        <w:rPr>
          <w:rFonts w:ascii="Times New Roman" w:hAnsi="Times New Roman" w:cs="Times New Roman"/>
        </w:rPr>
      </w:pPr>
    </w:p>
    <w:p w:rsidR="005F1791" w:rsidRPr="005F1791" w:rsidRDefault="005F1791" w:rsidP="005C09B2">
      <w:pPr>
        <w:spacing w:after="0" w:line="240" w:lineRule="auto"/>
        <w:jc w:val="center"/>
        <w:rPr>
          <w:rFonts w:ascii="Times New Roman" w:hAnsi="Times New Roman" w:cs="Times New Roman"/>
        </w:rPr>
      </w:pPr>
    </w:p>
    <w:p w:rsidR="005F1791" w:rsidRPr="005F1791" w:rsidRDefault="005F1791" w:rsidP="00301DD9">
      <w:pPr>
        <w:spacing w:after="0" w:line="240" w:lineRule="auto"/>
        <w:jc w:val="center"/>
        <w:rPr>
          <w:rFonts w:ascii="Times New Roman" w:hAnsi="Times New Roman" w:cs="Times New Roman"/>
          <w:b/>
        </w:rPr>
      </w:pPr>
      <w:r w:rsidRPr="005F1791">
        <w:rPr>
          <w:rFonts w:ascii="Times New Roman" w:hAnsi="Times New Roman" w:cs="Times New Roman"/>
          <w:b/>
        </w:rPr>
        <w:t>Abstrak</w:t>
      </w:r>
    </w:p>
    <w:p w:rsidR="003577FB" w:rsidRDefault="00911223" w:rsidP="00301DD9">
      <w:pPr>
        <w:spacing w:after="0" w:line="240" w:lineRule="auto"/>
        <w:jc w:val="both"/>
        <w:rPr>
          <w:rFonts w:ascii="Times New Roman" w:hAnsi="Times New Roman" w:cs="Times New Roman"/>
        </w:rPr>
      </w:pPr>
      <w:r w:rsidRPr="00911223">
        <w:rPr>
          <w:rFonts w:ascii="Times New Roman" w:hAnsi="Times New Roman" w:cs="Times New Roman"/>
          <w:b/>
        </w:rPr>
        <w:t xml:space="preserve">Rismianti. 201710315019. </w:t>
      </w:r>
      <w:r w:rsidRPr="00911223">
        <w:rPr>
          <w:rFonts w:ascii="Times New Roman" w:hAnsi="Times New Roman" w:cs="Times New Roman"/>
        </w:rPr>
        <w:t>Pengaruh Beban Pemasaran Dan Biaya Riset Terhadap Profitabilitas Pada PT Unilever Indonesia, Tbk Periode 2015 – 2020.</w:t>
      </w:r>
      <w:r w:rsidR="003577FB">
        <w:rPr>
          <w:rFonts w:ascii="Times New Roman" w:hAnsi="Times New Roman" w:cs="Times New Roman"/>
        </w:rPr>
        <w:t xml:space="preserve"> </w:t>
      </w:r>
      <w:r w:rsidRPr="00911223">
        <w:rPr>
          <w:rFonts w:ascii="Times New Roman" w:hAnsi="Times New Roman" w:cs="Times New Roman"/>
        </w:rPr>
        <w:t>Tujuan penelitian  ini adalah  untuk mengetahui pengaruh beban pemasaran dan biaya riset terhadap profitabilitas (ROA) pada PT Unilever Indonesia</w:t>
      </w:r>
      <w:r w:rsidRPr="00911223">
        <w:rPr>
          <w:rFonts w:ascii="Times New Roman" w:hAnsi="Times New Roman" w:cs="Times New Roman"/>
          <w:lang w:val="en-US"/>
        </w:rPr>
        <w:t>,</w:t>
      </w:r>
      <w:r w:rsidRPr="00911223">
        <w:rPr>
          <w:rFonts w:ascii="Times New Roman" w:hAnsi="Times New Roman" w:cs="Times New Roman"/>
        </w:rPr>
        <w:t xml:space="preserve"> Tbk. Metode analisis yang digunakan pada penelitian ini adalah analisis deskriptif dengan pendekatan kuantitatif melalui teknik </w:t>
      </w:r>
      <w:r w:rsidRPr="00911223">
        <w:rPr>
          <w:rFonts w:ascii="Times New Roman" w:hAnsi="Times New Roman" w:cs="Times New Roman"/>
          <w:i/>
        </w:rPr>
        <w:t>purposive sampling</w:t>
      </w:r>
      <w:r w:rsidRPr="00911223">
        <w:rPr>
          <w:rFonts w:ascii="Times New Roman" w:hAnsi="Times New Roman" w:cs="Times New Roman"/>
        </w:rPr>
        <w:t xml:space="preserve">. Untuk mengetahui pengaruh beban pemasaran dan biaya riset terhadap profitabilitas (ROA) dilakukan pengujian statistik. Pengujian statistik yang digunakan adalah uji asumsi klasik, regresi linier berganda, uji hipotesis, dan uji koefisien determinasi dan juga menggunakan </w:t>
      </w:r>
      <w:r w:rsidRPr="00911223">
        <w:rPr>
          <w:rFonts w:ascii="Times New Roman" w:hAnsi="Times New Roman" w:cs="Times New Roman"/>
          <w:i/>
        </w:rPr>
        <w:t>Microsoft Excel</w:t>
      </w:r>
      <w:r w:rsidRPr="00911223">
        <w:rPr>
          <w:rFonts w:ascii="Times New Roman" w:hAnsi="Times New Roman" w:cs="Times New Roman"/>
        </w:rPr>
        <w:t xml:space="preserve"> 2010 dan SPSS 23.0 </w:t>
      </w:r>
      <w:r w:rsidRPr="00911223">
        <w:rPr>
          <w:rFonts w:ascii="Times New Roman" w:hAnsi="Times New Roman" w:cs="Times New Roman"/>
          <w:i/>
        </w:rPr>
        <w:t>for Windows</w:t>
      </w:r>
      <w:r w:rsidR="003577FB">
        <w:rPr>
          <w:rFonts w:ascii="Times New Roman" w:hAnsi="Times New Roman" w:cs="Times New Roman"/>
        </w:rPr>
        <w:t xml:space="preserve">. </w:t>
      </w:r>
      <w:r w:rsidRPr="00911223">
        <w:rPr>
          <w:rFonts w:ascii="Times New Roman" w:hAnsi="Times New Roman" w:cs="Times New Roman"/>
        </w:rPr>
        <w:t>Dari hasil pengujian variabel independen beban `pemasaran (X</w:t>
      </w:r>
      <w:r w:rsidRPr="00911223">
        <w:rPr>
          <w:rFonts w:ascii="Times New Roman" w:hAnsi="Times New Roman" w:cs="Times New Roman"/>
          <w:vertAlign w:val="subscript"/>
        </w:rPr>
        <w:t>1</w:t>
      </w:r>
      <w:r w:rsidRPr="00911223">
        <w:rPr>
          <w:rFonts w:ascii="Times New Roman" w:hAnsi="Times New Roman" w:cs="Times New Roman"/>
        </w:rPr>
        <w:t>) dan biaya riset (X</w:t>
      </w:r>
      <w:r w:rsidRPr="00911223">
        <w:rPr>
          <w:rFonts w:ascii="Times New Roman" w:hAnsi="Times New Roman" w:cs="Times New Roman"/>
          <w:vertAlign w:val="subscript"/>
        </w:rPr>
        <w:t>2</w:t>
      </w:r>
      <w:r w:rsidRPr="00911223">
        <w:rPr>
          <w:rFonts w:ascii="Times New Roman" w:hAnsi="Times New Roman" w:cs="Times New Roman"/>
        </w:rPr>
        <w:t>) terhadap variabel dependen profitabilitas (Y) pada Uji f menunjukkan bahwa nilai signifikansi 0,002 dan hasil  f</w:t>
      </w:r>
      <w:r w:rsidRPr="00911223">
        <w:rPr>
          <w:rFonts w:ascii="Times New Roman" w:hAnsi="Times New Roman" w:cs="Times New Roman"/>
          <w:vertAlign w:val="subscript"/>
        </w:rPr>
        <w:t>hitung</w:t>
      </w:r>
      <w:r w:rsidRPr="00911223">
        <w:rPr>
          <w:rFonts w:ascii="Times New Roman" w:hAnsi="Times New Roman" w:cs="Times New Roman"/>
        </w:rPr>
        <w:t xml:space="preserve"> &gt; f</w:t>
      </w:r>
      <w:r w:rsidRPr="00911223">
        <w:rPr>
          <w:rFonts w:ascii="Times New Roman" w:hAnsi="Times New Roman" w:cs="Times New Roman"/>
          <w:vertAlign w:val="subscript"/>
        </w:rPr>
        <w:t>tabel</w:t>
      </w:r>
      <w:r w:rsidRPr="00911223">
        <w:rPr>
          <w:rFonts w:ascii="Times New Roman" w:hAnsi="Times New Roman" w:cs="Times New Roman"/>
        </w:rPr>
        <w:t xml:space="preserve"> (80,468 &lt; 9,55) sehingga nilai tersebut mengandung arti bahwa beban pemasaran dan biaya riset secara bersama-sama berpengaruh signifikan terhadap profitabilitas PT Unilever Indonesia</w:t>
      </w:r>
      <w:r w:rsidRPr="00911223">
        <w:rPr>
          <w:rFonts w:ascii="Times New Roman" w:hAnsi="Times New Roman" w:cs="Times New Roman"/>
          <w:lang w:val="en-US"/>
        </w:rPr>
        <w:t>,</w:t>
      </w:r>
      <w:r w:rsidRPr="00911223">
        <w:rPr>
          <w:rFonts w:ascii="Times New Roman" w:hAnsi="Times New Roman" w:cs="Times New Roman"/>
        </w:rPr>
        <w:t xml:space="preserve"> Tbk.</w:t>
      </w:r>
    </w:p>
    <w:p w:rsidR="00301DD9" w:rsidRPr="00911223" w:rsidRDefault="00301DD9" w:rsidP="00301DD9">
      <w:pPr>
        <w:spacing w:after="0" w:line="240" w:lineRule="auto"/>
        <w:jc w:val="both"/>
        <w:rPr>
          <w:rFonts w:ascii="Times New Roman" w:hAnsi="Times New Roman" w:cs="Times New Roman"/>
        </w:rPr>
      </w:pPr>
    </w:p>
    <w:p w:rsidR="00911223" w:rsidRDefault="00911223" w:rsidP="00301DD9">
      <w:pPr>
        <w:spacing w:after="0" w:line="240" w:lineRule="auto"/>
        <w:jc w:val="both"/>
        <w:rPr>
          <w:rFonts w:ascii="Times New Roman" w:hAnsi="Times New Roman" w:cs="Times New Roman"/>
        </w:rPr>
      </w:pPr>
      <w:r w:rsidRPr="00EF0B2C">
        <w:rPr>
          <w:rFonts w:ascii="Times New Roman" w:hAnsi="Times New Roman" w:cs="Times New Roman"/>
          <w:b/>
        </w:rPr>
        <w:t>Kata</w:t>
      </w:r>
      <w:r w:rsidRPr="00911223">
        <w:rPr>
          <w:rFonts w:ascii="Times New Roman" w:hAnsi="Times New Roman" w:cs="Times New Roman"/>
        </w:rPr>
        <w:t xml:space="preserve"> </w:t>
      </w:r>
      <w:r w:rsidRPr="00EF0B2C">
        <w:rPr>
          <w:rFonts w:ascii="Times New Roman" w:hAnsi="Times New Roman" w:cs="Times New Roman"/>
          <w:b/>
        </w:rPr>
        <w:t>kunci</w:t>
      </w:r>
      <w:r w:rsidRPr="00911223">
        <w:rPr>
          <w:rFonts w:ascii="Times New Roman" w:hAnsi="Times New Roman" w:cs="Times New Roman"/>
        </w:rPr>
        <w:t xml:space="preserve"> : Beban Pemasaran, Biaya Riset dan Profitabilitas.</w:t>
      </w:r>
    </w:p>
    <w:p w:rsidR="00D51CD8" w:rsidRPr="00911223" w:rsidRDefault="00D51CD8" w:rsidP="00301DD9">
      <w:pPr>
        <w:spacing w:after="0" w:line="240" w:lineRule="auto"/>
        <w:jc w:val="both"/>
        <w:rPr>
          <w:rFonts w:ascii="Times New Roman" w:hAnsi="Times New Roman" w:cs="Times New Roman"/>
        </w:rPr>
      </w:pPr>
    </w:p>
    <w:p w:rsidR="003577FB" w:rsidRDefault="005C09B2" w:rsidP="00301DD9">
      <w:pPr>
        <w:spacing w:after="0" w:line="240" w:lineRule="auto"/>
        <w:jc w:val="both"/>
        <w:rPr>
          <w:rFonts w:ascii="Times New Roman" w:hAnsi="Times New Roman" w:cs="Times New Roman"/>
        </w:rPr>
      </w:pPr>
      <w:r w:rsidRPr="003577FB">
        <w:rPr>
          <w:rFonts w:ascii="Times New Roman" w:hAnsi="Times New Roman" w:cs="Times New Roman"/>
          <w:b/>
          <w:i/>
        </w:rPr>
        <w:t xml:space="preserve">                                                                                 </w:t>
      </w:r>
      <w:r w:rsidR="003577FB" w:rsidRPr="003577FB">
        <w:rPr>
          <w:rFonts w:ascii="Times New Roman" w:hAnsi="Times New Roman" w:cs="Times New Roman"/>
          <w:b/>
          <w:i/>
        </w:rPr>
        <w:t>Abstract</w:t>
      </w:r>
      <w:r w:rsidRPr="003577FB">
        <w:rPr>
          <w:rFonts w:ascii="Times New Roman" w:hAnsi="Times New Roman" w:cs="Times New Roman"/>
          <w:b/>
          <w:i/>
        </w:rPr>
        <w:t xml:space="preserve">       </w:t>
      </w:r>
    </w:p>
    <w:p w:rsidR="003577FB" w:rsidRDefault="005C09B2" w:rsidP="00301DD9">
      <w:pPr>
        <w:spacing w:after="0" w:line="240" w:lineRule="auto"/>
        <w:jc w:val="both"/>
        <w:rPr>
          <w:rFonts w:ascii="Times New Roman" w:hAnsi="Times New Roman" w:cs="Times New Roman"/>
          <w:i/>
        </w:rPr>
      </w:pPr>
      <w:r w:rsidRPr="003577FB">
        <w:rPr>
          <w:rFonts w:ascii="Times New Roman" w:hAnsi="Times New Roman" w:cs="Times New Roman"/>
        </w:rPr>
        <w:t xml:space="preserve"> </w:t>
      </w:r>
      <w:r w:rsidR="003577FB" w:rsidRPr="003577FB">
        <w:rPr>
          <w:rFonts w:ascii="Times New Roman" w:hAnsi="Times New Roman" w:cs="Times New Roman"/>
          <w:b/>
          <w:i/>
        </w:rPr>
        <w:t>Rismianti. 201710315019</w:t>
      </w:r>
      <w:r w:rsidR="003577FB" w:rsidRPr="003577FB">
        <w:rPr>
          <w:rFonts w:ascii="Times New Roman" w:hAnsi="Times New Roman" w:cs="Times New Roman"/>
          <w:i/>
        </w:rPr>
        <w:t>. The Effect of Marketing Expenses and Research Costs on Profitability at PT Unilever Indonesia, Tbk Period 2015 - 2020. The purpose of this study was to determine the effect of marketing expenses and research costs on profitability (ROA) at PT Unilever Indonesia</w:t>
      </w:r>
      <w:r w:rsidR="003577FB" w:rsidRPr="003577FB">
        <w:rPr>
          <w:rFonts w:ascii="Times New Roman" w:hAnsi="Times New Roman" w:cs="Times New Roman"/>
          <w:i/>
          <w:lang w:val="en-US"/>
        </w:rPr>
        <w:t>,</w:t>
      </w:r>
      <w:r w:rsidR="003577FB" w:rsidRPr="003577FB">
        <w:rPr>
          <w:rFonts w:ascii="Times New Roman" w:hAnsi="Times New Roman" w:cs="Times New Roman"/>
          <w:i/>
        </w:rPr>
        <w:t xml:space="preserve"> Tbk. The analytical method used in this research is descriptive analysis with a quantitative approach through purposive sampling technique. To determine the effect of marketing expenses and research costs on profitability (ROA), statistical tests were carried out. The statistical tests used were classical assumption test, multiple linear regression, hypothesis testing, and coefficient of determination test and also used Microsoft Excel 2010 and SPSS 23.0 for Windows. From the results of testing the independent variable marketing expenses (X</w:t>
      </w:r>
      <w:r w:rsidR="003577FB" w:rsidRPr="003577FB">
        <w:rPr>
          <w:rFonts w:ascii="Times New Roman" w:hAnsi="Times New Roman" w:cs="Times New Roman"/>
          <w:i/>
          <w:vertAlign w:val="subscript"/>
        </w:rPr>
        <w:t>1</w:t>
      </w:r>
      <w:r w:rsidR="003577FB" w:rsidRPr="003577FB">
        <w:rPr>
          <w:rFonts w:ascii="Times New Roman" w:hAnsi="Times New Roman" w:cs="Times New Roman"/>
          <w:i/>
        </w:rPr>
        <w:t>) and research costs (X</w:t>
      </w:r>
      <w:r w:rsidR="003577FB" w:rsidRPr="003577FB">
        <w:rPr>
          <w:rFonts w:ascii="Times New Roman" w:hAnsi="Times New Roman" w:cs="Times New Roman"/>
          <w:i/>
          <w:vertAlign w:val="subscript"/>
        </w:rPr>
        <w:t>2</w:t>
      </w:r>
      <w:r w:rsidR="003577FB" w:rsidRPr="003577FB">
        <w:rPr>
          <w:rFonts w:ascii="Times New Roman" w:hAnsi="Times New Roman" w:cs="Times New Roman"/>
          <w:i/>
        </w:rPr>
        <w:t>) on the dependent variable profitability (Y) in the f test, it shows that the significance value is 0.002 and the f</w:t>
      </w:r>
      <w:r w:rsidR="003577FB" w:rsidRPr="003577FB">
        <w:rPr>
          <w:rFonts w:ascii="Times New Roman" w:hAnsi="Times New Roman" w:cs="Times New Roman"/>
          <w:i/>
          <w:vertAlign w:val="subscript"/>
        </w:rPr>
        <w:t>count</w:t>
      </w:r>
      <w:r w:rsidR="003577FB" w:rsidRPr="003577FB">
        <w:rPr>
          <w:rFonts w:ascii="Times New Roman" w:hAnsi="Times New Roman" w:cs="Times New Roman"/>
          <w:i/>
        </w:rPr>
        <w:t xml:space="preserve"> &gt; f</w:t>
      </w:r>
      <w:r w:rsidR="003577FB" w:rsidRPr="003577FB">
        <w:rPr>
          <w:rFonts w:ascii="Times New Roman" w:hAnsi="Times New Roman" w:cs="Times New Roman"/>
          <w:i/>
          <w:vertAlign w:val="subscript"/>
        </w:rPr>
        <w:t>table</w:t>
      </w:r>
      <w:r w:rsidR="003577FB" w:rsidRPr="003577FB">
        <w:rPr>
          <w:rFonts w:ascii="Times New Roman" w:hAnsi="Times New Roman" w:cs="Times New Roman"/>
          <w:i/>
        </w:rPr>
        <w:t xml:space="preserve"> (80.468 &lt; 9.55) so that this value means that marketing expenses and research costs together have a significant effect on the profitability of PT Unilever Indonesia, Tbk</w:t>
      </w:r>
      <w:r w:rsidR="003577FB">
        <w:rPr>
          <w:rFonts w:ascii="Times New Roman" w:hAnsi="Times New Roman" w:cs="Times New Roman"/>
          <w:i/>
        </w:rPr>
        <w:t>.</w:t>
      </w:r>
    </w:p>
    <w:p w:rsidR="003577FB" w:rsidRPr="003577FB" w:rsidRDefault="003577FB" w:rsidP="00301DD9">
      <w:pPr>
        <w:spacing w:after="0" w:line="240" w:lineRule="auto"/>
        <w:jc w:val="both"/>
        <w:rPr>
          <w:rFonts w:ascii="Times New Roman" w:hAnsi="Times New Roman" w:cs="Times New Roman"/>
        </w:rPr>
      </w:pPr>
    </w:p>
    <w:p w:rsidR="003577FB" w:rsidRPr="003577FB" w:rsidRDefault="003577FB" w:rsidP="00301DD9">
      <w:pPr>
        <w:spacing w:after="0" w:line="240" w:lineRule="auto"/>
        <w:jc w:val="both"/>
        <w:rPr>
          <w:rFonts w:ascii="Times New Roman" w:hAnsi="Times New Roman" w:cs="Times New Roman"/>
          <w:i/>
        </w:rPr>
      </w:pPr>
      <w:r w:rsidRPr="00EF0B2C">
        <w:rPr>
          <w:rFonts w:ascii="Times New Roman" w:hAnsi="Times New Roman" w:cs="Times New Roman"/>
          <w:b/>
          <w:i/>
        </w:rPr>
        <w:t>Keywords</w:t>
      </w:r>
      <w:r w:rsidRPr="003577FB">
        <w:rPr>
          <w:rFonts w:ascii="Times New Roman" w:hAnsi="Times New Roman" w:cs="Times New Roman"/>
          <w:i/>
        </w:rPr>
        <w:t>: Marketing Expenses, Research Costs and Profitability.</w:t>
      </w:r>
    </w:p>
    <w:p w:rsidR="000C015C" w:rsidRPr="00D51CD8" w:rsidRDefault="000C015C" w:rsidP="00D51CD8">
      <w:pPr>
        <w:spacing w:after="0" w:line="240" w:lineRule="auto"/>
        <w:jc w:val="both"/>
        <w:rPr>
          <w:rFonts w:ascii="Times New Roman" w:hAnsi="Times New Roman" w:cs="Times New Roman"/>
          <w:b/>
        </w:rPr>
        <w:sectPr w:rsidR="000C015C" w:rsidRPr="00D51CD8" w:rsidSect="007F1D2F">
          <w:headerReference w:type="default" r:id="rId11"/>
          <w:pgSz w:w="11906" w:h="16838" w:code="9"/>
          <w:pgMar w:top="1440" w:right="1080" w:bottom="1440" w:left="1080" w:header="709" w:footer="709" w:gutter="0"/>
          <w:cols w:space="708"/>
          <w:docGrid w:linePitch="360"/>
        </w:sectPr>
      </w:pPr>
    </w:p>
    <w:p w:rsidR="000C015C" w:rsidRPr="00B6674B" w:rsidRDefault="000C015C" w:rsidP="000C14CF">
      <w:pPr>
        <w:pStyle w:val="ListParagraph"/>
        <w:numPr>
          <w:ilvl w:val="0"/>
          <w:numId w:val="1"/>
        </w:numPr>
        <w:spacing w:after="0" w:line="240" w:lineRule="auto"/>
        <w:ind w:left="720"/>
        <w:rPr>
          <w:rFonts w:ascii="Times New Roman" w:hAnsi="Times New Roman" w:cs="Times New Roman"/>
          <w:szCs w:val="24"/>
        </w:rPr>
      </w:pPr>
      <w:r w:rsidRPr="00B6674B">
        <w:rPr>
          <w:rFonts w:ascii="Times New Roman" w:hAnsi="Times New Roman" w:cs="Times New Roman"/>
          <w:b/>
          <w:szCs w:val="24"/>
        </w:rPr>
        <w:lastRenderedPageBreak/>
        <w:t>PENDAHULUAN</w:t>
      </w:r>
      <w:r w:rsidR="005C09B2" w:rsidRPr="00B6674B">
        <w:rPr>
          <w:rFonts w:ascii="Times New Roman" w:hAnsi="Times New Roman" w:cs="Times New Roman"/>
          <w:szCs w:val="24"/>
        </w:rPr>
        <w:t xml:space="preserve"> </w:t>
      </w:r>
    </w:p>
    <w:p w:rsidR="000C14CF" w:rsidRDefault="000C14CF" w:rsidP="000C14CF">
      <w:pPr>
        <w:pStyle w:val="ListParagraph"/>
        <w:spacing w:after="0" w:line="240" w:lineRule="auto"/>
        <w:rPr>
          <w:rFonts w:ascii="Times New Roman" w:hAnsi="Times New Roman" w:cs="Times New Roman"/>
          <w:sz w:val="24"/>
          <w:szCs w:val="24"/>
        </w:rPr>
      </w:pPr>
    </w:p>
    <w:p w:rsidR="00016CEC" w:rsidRDefault="00016CEC" w:rsidP="00016CEC">
      <w:pPr>
        <w:spacing w:after="0" w:line="240" w:lineRule="auto"/>
        <w:ind w:firstLine="720"/>
        <w:jc w:val="both"/>
        <w:rPr>
          <w:rFonts w:ascii="Times New Roman" w:hAnsi="Times New Roman" w:cs="Times New Roman"/>
        </w:rPr>
      </w:pPr>
      <w:r w:rsidRPr="00BE561A">
        <w:rPr>
          <w:rFonts w:ascii="Times New Roman" w:hAnsi="Times New Roman" w:cs="Times New Roman"/>
        </w:rPr>
        <w:t xml:space="preserve">PT Unilever Indonesia, Tbk merupakan salah satu perusahaan manufaktur terbesar di Indonesia yang kegiatan utamanya bergerak dalam industri barang konsumsi bergerak cepat. </w:t>
      </w:r>
      <w:r w:rsidR="00BE561A" w:rsidRPr="00BE561A">
        <w:rPr>
          <w:rFonts w:ascii="Times New Roman" w:hAnsi="Times New Roman" w:cs="Times New Roman"/>
        </w:rPr>
        <w:t>Tumbuh kembang perusahaan di zaman teknologi seperti sekarang ini membuat kompetisi yang semakin sengit, baik pada industri manufaktur maupun perusahaan jasa. Hal ini menunjukkan bahwa PT Unilever Indonesia, Tbk harus selalu meningkatkan daya saingnya agar dapat mempertahankan kegiatan usaha perusahaan dan menghasilkan laba sesuai dengan tujuan perusahaan. Oleh karena itu, setiap perusahaan termasuk PT Unilever Indonesia, Tbk perlu menerapkan berbagai kebijakan dan harus secara tepat dan efektif meningkatkan semua aspek dan kinerja perusahaan dalam mengatur sumber daya perusahaan untuk mencapai keuntungan</w:t>
      </w:r>
      <w:r w:rsidR="00BE561A">
        <w:rPr>
          <w:rFonts w:ascii="Times New Roman" w:hAnsi="Times New Roman" w:cs="Times New Roman"/>
        </w:rPr>
        <w:t>.</w:t>
      </w:r>
    </w:p>
    <w:p w:rsidR="00BE561A" w:rsidRPr="00BE561A" w:rsidRDefault="00BE561A" w:rsidP="00BE561A">
      <w:pPr>
        <w:spacing w:after="0" w:line="240" w:lineRule="auto"/>
        <w:ind w:firstLine="720"/>
        <w:jc w:val="both"/>
        <w:rPr>
          <w:rFonts w:ascii="Times New Roman" w:hAnsi="Times New Roman" w:cs="Times New Roman"/>
        </w:rPr>
      </w:pPr>
      <w:r w:rsidRPr="00BE561A">
        <w:rPr>
          <w:rFonts w:ascii="Times New Roman" w:hAnsi="Times New Roman" w:cs="Times New Roman"/>
        </w:rPr>
        <w:t xml:space="preserve">PT Unilever Indonesia, Tbk harus menganalisis berbagai faktor yang memengaruhi kenaikan biaya perusahaan serta mengendalikan faktor-faktor yang berpotensi menurunkan perolehan laba, agar laba yang diperoleh perusahaan di masa mendatang tidak mengalami penurunan. Profitabilitas pada PT Unilever Indonesia, Tbk adalah bentuk kemampuan perusahaan dalam memperoleh laba, dengan demikian dapat diketahui sejauh mana perusahaan dapat mengelola dan menekan biaya yang dikeluarkan agar menghasilkan laba. </w:t>
      </w:r>
      <w:r w:rsidRPr="00BE561A">
        <w:rPr>
          <w:rFonts w:ascii="Times New Roman" w:hAnsi="Times New Roman" w:cs="Times New Roman"/>
          <w:i/>
        </w:rPr>
        <w:t>Return on Asset</w:t>
      </w:r>
      <w:r w:rsidRPr="00BE561A">
        <w:rPr>
          <w:rFonts w:ascii="Times New Roman" w:hAnsi="Times New Roman" w:cs="Times New Roman"/>
        </w:rPr>
        <w:t xml:space="preserve"> (ROA) adalah salah satu indikator profitabilitas pada PT Unilever Indonesia, Tbk yang digunakan untuk mengukur sejauh mana kemampuan suatu perusahaan dalam memperoleh laba. </w:t>
      </w:r>
    </w:p>
    <w:p w:rsidR="00983ABD" w:rsidRPr="00983ABD" w:rsidRDefault="00BE561A" w:rsidP="00983ABD">
      <w:pPr>
        <w:spacing w:after="0" w:line="240" w:lineRule="auto"/>
        <w:ind w:firstLine="720"/>
        <w:jc w:val="both"/>
        <w:rPr>
          <w:rFonts w:ascii="Times New Roman" w:hAnsi="Times New Roman" w:cs="Times New Roman"/>
        </w:rPr>
      </w:pPr>
      <w:r w:rsidRPr="00BE561A">
        <w:rPr>
          <w:rFonts w:ascii="Times New Roman" w:hAnsi="Times New Roman" w:cs="Times New Roman"/>
        </w:rPr>
        <w:t xml:space="preserve">Laba merupakan salah satu tolok ukur perusahaan untuk menilai kinerja manajemennya. Maka dalam hal ini manajemen harus dapat merancang strategi pemasaran yang efisien dalam melakukan kegiatan pemasarannya untuk menimimalisir resiko kerugian yang diakibatkan oleh besarnya biaya yang dikeluarkan oleh perusahaan dalam kegiatan pemasarannya. Pemasaran merupakan kegiatan menawarkan barang dan jasa yang tepat untuk orangorang yang tepat, pada tempat yang tepat, pada harga yang tepat dan melalui promosi yang tepat. Dari definisi tersebut maka dalam suatu kegiatan pemasaran harus dilakukan segmentasi pasar yaitu kegiatan membagi-bagi pasar yang bersifat heterogen dari </w:t>
      </w:r>
      <w:r w:rsidRPr="00BE561A">
        <w:rPr>
          <w:rFonts w:ascii="Times New Roman" w:hAnsi="Times New Roman" w:cs="Times New Roman"/>
        </w:rPr>
        <w:lastRenderedPageBreak/>
        <w:t xml:space="preserve">suatu produk ke dalam satuan-satuan pasar (segmen pasar) yang bersifat homogen, untuk mempermudah dalam menentukan pasar yang akan dimasuki, perusahaan harus menentukan target pemasaran yang merupakan kegiatan menilai serta memilih satu atau lebih segmen pasar yang akan dimasuki oleh suatu perusahaan. Dengan adanya segmentasi pasar tersebut diharapkan volume penjualan akan mencapai titik yang menguntungkan bagi perusahaan. Dengan melakukan hal ini manajemen dapat menekan pengeluaran biaya yang ditujukan untuk kegiatan pemasaran yaitu biaya pemasaran. Biaya pemasaran pada dasarnya adalah semua biaya yang terjadi sejak produk selesai diproduksi dan disimpan dalam gudang sampai dengan produk tersebut diubah kembali menjadi uang tunai. Biaya pemasaran dapat mengalami perubahan dengan terjadinya penambahan kegiatan pemasaran dan perubahan kondisi pasar. Karena hal itu, penentuan biaya pemasaran tidak dapat ditentukan dengan hubungan sebab-akibat, tetapi dapat di ukur dengan total penjualan yang terjadi pada periode tersebut. </w:t>
      </w:r>
      <w:r w:rsidR="00983ABD" w:rsidRPr="00983ABD">
        <w:rPr>
          <w:rFonts w:ascii="Times New Roman" w:hAnsi="Times New Roman" w:cs="Times New Roman"/>
        </w:rPr>
        <w:t>Agar biaya pemasaran tidak mengalami pembengkakan biaya, perlu dilakukannya riset pasar guna menekan biaya pemasaran. Riset dan pemasaran diharapkan dapat meningkatkan volume penjualan. Dengan meningkatnya penjualan, maka laba yang akan diperoleh meningkat juga.</w:t>
      </w:r>
    </w:p>
    <w:p w:rsidR="00983ABD" w:rsidRPr="00983ABD" w:rsidRDefault="00983ABD" w:rsidP="00983ABD">
      <w:pPr>
        <w:spacing w:after="0" w:line="240" w:lineRule="auto"/>
        <w:ind w:firstLine="720"/>
        <w:jc w:val="both"/>
        <w:rPr>
          <w:rFonts w:ascii="Times New Roman" w:hAnsi="Times New Roman" w:cs="Times New Roman"/>
        </w:rPr>
      </w:pPr>
      <w:r w:rsidRPr="00983ABD">
        <w:rPr>
          <w:rFonts w:ascii="Times New Roman" w:hAnsi="Times New Roman" w:cs="Times New Roman"/>
        </w:rPr>
        <w:t>Riset pemasaran merupakan sesuatu yang sangat penting dalam bisnis, karena dengan riset pemasaran akan diketahui apa saja yang diperlukan pasar atau mayarakat, dan juga</w:t>
      </w:r>
      <w:r>
        <w:rPr>
          <w:rFonts w:ascii="Times New Roman" w:hAnsi="Times New Roman" w:cs="Times New Roman"/>
        </w:rPr>
        <w:t xml:space="preserve"> mengetahui para pesaing bisnis</w:t>
      </w:r>
      <w:r w:rsidRPr="00983ABD">
        <w:rPr>
          <w:rFonts w:ascii="Times New Roman" w:hAnsi="Times New Roman" w:cs="Times New Roman"/>
        </w:rPr>
        <w:t xml:space="preserve">. Dengan riset dapat diketahui seberapa besar permintaan dan potensi kapan permintaan tersebut akan memuncak dan kapan permintaan tersebut akan menurun dari konsumen. Sehingga akan memudahkan dalam perencanaan strategi bisnis dan akan menghasilkan keuntungan yang optimal. Sebab dengan adanya hasil riset pemasaran, maka dapat mempermudah pihak manejeman dalam mengetahui hal apa saja yang perlu diperbaiki dan strategi pemasaran apa yang harus dilakukan untuk merebut peluang. Maka dari itu, peneliti memutuskan untuk mengambil judul </w:t>
      </w:r>
      <w:r w:rsidRPr="00983ABD">
        <w:rPr>
          <w:rFonts w:ascii="Times New Roman" w:hAnsi="Times New Roman" w:cs="Times New Roman"/>
          <w:b/>
        </w:rPr>
        <w:t>“PENGARUH BEBAN PEMASARAN DAN BIAYA RISET TERHADAP PROFITABILITAS PADA PT UNILEVER INDONESIA, Tbk PERIODE 2015 – 2020</w:t>
      </w:r>
      <w:r w:rsidR="00A82975">
        <w:rPr>
          <w:rFonts w:ascii="Times New Roman" w:hAnsi="Times New Roman" w:cs="Times New Roman"/>
          <w:b/>
        </w:rPr>
        <w:t>”.</w:t>
      </w:r>
    </w:p>
    <w:p w:rsidR="00BE561A" w:rsidRPr="00BE561A" w:rsidRDefault="00BE561A" w:rsidP="00016CEC">
      <w:pPr>
        <w:spacing w:after="0" w:line="240" w:lineRule="auto"/>
        <w:ind w:firstLine="720"/>
        <w:jc w:val="both"/>
        <w:rPr>
          <w:rFonts w:ascii="Times New Roman" w:hAnsi="Times New Roman" w:cs="Times New Roman"/>
        </w:rPr>
      </w:pPr>
    </w:p>
    <w:p w:rsidR="000C14CF" w:rsidRPr="00B6674B" w:rsidRDefault="00EF0B2C" w:rsidP="00EF0B2C">
      <w:pPr>
        <w:pStyle w:val="ListParagraph"/>
        <w:spacing w:after="0" w:line="240" w:lineRule="auto"/>
        <w:ind w:hanging="720"/>
        <w:jc w:val="both"/>
        <w:rPr>
          <w:rFonts w:ascii="Times New Roman" w:hAnsi="Times New Roman" w:cs="Times New Roman"/>
          <w:b/>
          <w:szCs w:val="24"/>
        </w:rPr>
      </w:pPr>
      <w:r w:rsidRPr="00B6674B">
        <w:rPr>
          <w:rFonts w:ascii="Times New Roman" w:hAnsi="Times New Roman" w:cs="Times New Roman"/>
          <w:b/>
          <w:szCs w:val="24"/>
        </w:rPr>
        <w:lastRenderedPageBreak/>
        <w:t>II.</w:t>
      </w:r>
      <w:r w:rsidRPr="00B6674B">
        <w:rPr>
          <w:rFonts w:ascii="Times New Roman" w:hAnsi="Times New Roman" w:cs="Times New Roman"/>
          <w:b/>
          <w:szCs w:val="24"/>
        </w:rPr>
        <w:tab/>
        <w:t>TINJAUAN PUSTAKA</w:t>
      </w:r>
    </w:p>
    <w:p w:rsidR="00EF0B2C" w:rsidRDefault="00EF0B2C" w:rsidP="00EF0B2C">
      <w:pPr>
        <w:pStyle w:val="ListParagraph"/>
        <w:spacing w:after="0" w:line="240" w:lineRule="auto"/>
        <w:ind w:hanging="720"/>
        <w:jc w:val="both"/>
        <w:rPr>
          <w:rFonts w:ascii="Times New Roman" w:hAnsi="Times New Roman" w:cs="Times New Roman"/>
          <w:b/>
          <w:sz w:val="24"/>
          <w:szCs w:val="24"/>
        </w:rPr>
      </w:pPr>
    </w:p>
    <w:p w:rsidR="00EF0B2C" w:rsidRDefault="00EF0B2C" w:rsidP="00EF0B2C">
      <w:pPr>
        <w:pStyle w:val="ListParagraph"/>
        <w:spacing w:after="0" w:line="240" w:lineRule="auto"/>
        <w:ind w:hanging="720"/>
        <w:jc w:val="both"/>
        <w:rPr>
          <w:rFonts w:ascii="Times New Roman" w:hAnsi="Times New Roman" w:cs="Times New Roman"/>
          <w:b/>
        </w:rPr>
      </w:pPr>
      <w:r>
        <w:rPr>
          <w:rFonts w:ascii="Times New Roman" w:hAnsi="Times New Roman" w:cs="Times New Roman"/>
          <w:b/>
        </w:rPr>
        <w:t>Laporan K euangan</w:t>
      </w:r>
    </w:p>
    <w:p w:rsidR="00F4444D" w:rsidRDefault="0046116F" w:rsidP="0046116F">
      <w:pPr>
        <w:pStyle w:val="ListParagraph"/>
        <w:spacing w:after="0" w:line="240" w:lineRule="auto"/>
        <w:ind w:left="0" w:firstLine="720"/>
        <w:jc w:val="both"/>
        <w:rPr>
          <w:rFonts w:ascii="Times New Roman" w:hAnsi="Times New Roman" w:cs="Times New Roman"/>
        </w:rPr>
      </w:pPr>
      <w:r>
        <w:rPr>
          <w:rFonts w:ascii="Times New Roman" w:hAnsi="Times New Roman" w:cs="Times New Roman"/>
        </w:rPr>
        <w:t xml:space="preserve">Berdasarkan Kasmir (2014:7) </w:t>
      </w:r>
      <w:r w:rsidRPr="0046116F">
        <w:rPr>
          <w:rFonts w:ascii="Times New Roman" w:hAnsi="Times New Roman" w:cs="Times New Roman"/>
        </w:rPr>
        <w:t>laporan keuangan adalah laporan yang menunjukkan kondisi keuangan perusahaan pada saat ini atau dalam suatu periode tertentu. Sedangkan Hery (2016) mengemukakan bahwa laporan keuangan merupakan produk akhir dari serangkaian proses pencatatan dan pengikhtisaran data transaksi bisnis.</w:t>
      </w:r>
      <w:r>
        <w:rPr>
          <w:rFonts w:ascii="Times New Roman" w:hAnsi="Times New Roman" w:cs="Times New Roman"/>
        </w:rPr>
        <w:t xml:space="preserve">  </w:t>
      </w:r>
    </w:p>
    <w:p w:rsidR="00374A09" w:rsidRDefault="00374A09" w:rsidP="00F4444D">
      <w:pPr>
        <w:spacing w:after="0" w:line="240" w:lineRule="auto"/>
        <w:jc w:val="both"/>
        <w:rPr>
          <w:rFonts w:ascii="Times New Roman" w:hAnsi="Times New Roman" w:cs="Times New Roman"/>
        </w:rPr>
      </w:pPr>
    </w:p>
    <w:p w:rsidR="0057745C" w:rsidRDefault="0057745C" w:rsidP="00F4444D">
      <w:pPr>
        <w:spacing w:after="0" w:line="240" w:lineRule="auto"/>
        <w:jc w:val="both"/>
        <w:rPr>
          <w:rFonts w:ascii="Times New Roman" w:hAnsi="Times New Roman" w:cs="Times New Roman"/>
        </w:rPr>
      </w:pPr>
    </w:p>
    <w:p w:rsidR="00374A09" w:rsidRDefault="00374A09" w:rsidP="00F4444D">
      <w:pPr>
        <w:spacing w:after="0" w:line="240" w:lineRule="auto"/>
        <w:jc w:val="both"/>
        <w:rPr>
          <w:rFonts w:ascii="Times New Roman" w:hAnsi="Times New Roman" w:cs="Times New Roman"/>
          <w:b/>
        </w:rPr>
      </w:pPr>
      <w:r>
        <w:rPr>
          <w:rFonts w:ascii="Times New Roman" w:hAnsi="Times New Roman" w:cs="Times New Roman"/>
          <w:b/>
        </w:rPr>
        <w:t>Biaya</w:t>
      </w:r>
    </w:p>
    <w:p w:rsidR="00374A09" w:rsidRPr="007A734F" w:rsidRDefault="007A734F" w:rsidP="007A734F">
      <w:pPr>
        <w:spacing w:after="0" w:line="240" w:lineRule="auto"/>
        <w:ind w:firstLine="720"/>
        <w:jc w:val="both"/>
        <w:rPr>
          <w:rFonts w:ascii="Times New Roman" w:hAnsi="Times New Roman" w:cs="Times New Roman"/>
        </w:rPr>
      </w:pPr>
      <w:r w:rsidRPr="007A734F">
        <w:rPr>
          <w:rFonts w:ascii="Times New Roman" w:hAnsi="Times New Roman" w:cs="Times New Roman"/>
        </w:rPr>
        <w:t>Biaya merupakan unsur utama yang harus dikorbankan demi kelancaran perusahaan dalam rangka menghasilkan laba yang merupakan tujuan utama perusahaan (Widodo, Nazir, dan Denok, 2020)</w:t>
      </w:r>
      <w:r>
        <w:rPr>
          <w:rFonts w:ascii="Times New Roman" w:hAnsi="Times New Roman" w:cs="Times New Roman"/>
        </w:rPr>
        <w:t xml:space="preserve">. </w:t>
      </w:r>
      <w:r w:rsidRPr="007A734F">
        <w:rPr>
          <w:rFonts w:ascii="Times New Roman" w:hAnsi="Times New Roman" w:cs="Times New Roman"/>
        </w:rPr>
        <w:t xml:space="preserve">Pada umumnya penggolongan biaya ditentukan atas dasar tujuan yang hendak dicapai dengan penggolongan tersebut, karena dalam akuntansi biaya dikenal dengan konsep </w:t>
      </w:r>
      <w:r w:rsidRPr="007A734F">
        <w:rPr>
          <w:rFonts w:ascii="Times New Roman" w:hAnsi="Times New Roman" w:cs="Times New Roman"/>
          <w:i/>
        </w:rPr>
        <w:t>“different costs for different purposes”.</w:t>
      </w:r>
      <w:r>
        <w:rPr>
          <w:rFonts w:ascii="Times New Roman" w:hAnsi="Times New Roman" w:cs="Times New Roman"/>
        </w:rPr>
        <w:t xml:space="preserve"> (Mulyadi, 2012)</w:t>
      </w:r>
    </w:p>
    <w:p w:rsidR="00EF0B2C" w:rsidRDefault="0046116F" w:rsidP="00F4444D">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            </w:t>
      </w:r>
    </w:p>
    <w:p w:rsidR="0057745C" w:rsidRPr="0046116F" w:rsidRDefault="0057745C" w:rsidP="00F4444D">
      <w:pPr>
        <w:pStyle w:val="ListParagraph"/>
        <w:spacing w:after="0" w:line="240" w:lineRule="auto"/>
        <w:ind w:left="0"/>
        <w:jc w:val="both"/>
        <w:rPr>
          <w:rFonts w:ascii="Times New Roman" w:hAnsi="Times New Roman" w:cs="Times New Roman"/>
        </w:rPr>
      </w:pPr>
    </w:p>
    <w:p w:rsidR="00EF0B2C" w:rsidRPr="00F4444D" w:rsidRDefault="00F4444D" w:rsidP="00EF0B2C">
      <w:pPr>
        <w:pStyle w:val="ListParagraph"/>
        <w:spacing w:after="0" w:line="240" w:lineRule="auto"/>
        <w:ind w:hanging="720"/>
        <w:jc w:val="both"/>
        <w:rPr>
          <w:rFonts w:ascii="Times New Roman" w:hAnsi="Times New Roman" w:cs="Times New Roman"/>
          <w:b/>
        </w:rPr>
      </w:pPr>
      <w:r w:rsidRPr="00F4444D">
        <w:rPr>
          <w:rFonts w:ascii="Times New Roman" w:hAnsi="Times New Roman" w:cs="Times New Roman"/>
          <w:b/>
        </w:rPr>
        <w:t>Beban Pemasaran</w:t>
      </w:r>
    </w:p>
    <w:p w:rsidR="00EF0B2C" w:rsidRDefault="00F4444D" w:rsidP="00F4444D">
      <w:pPr>
        <w:pStyle w:val="ListParagraph"/>
        <w:spacing w:after="0" w:line="240" w:lineRule="auto"/>
        <w:ind w:left="0" w:firstLine="720"/>
        <w:jc w:val="both"/>
        <w:rPr>
          <w:rFonts w:ascii="Times New Roman" w:hAnsi="Times New Roman" w:cs="Times New Roman"/>
        </w:rPr>
      </w:pPr>
      <w:r w:rsidRPr="00F4444D">
        <w:rPr>
          <w:rFonts w:ascii="Times New Roman" w:hAnsi="Times New Roman" w:cs="Times New Roman"/>
        </w:rPr>
        <w:t xml:space="preserve">Best (dalam Sonya, 2015) mendefinisikan beban pemasaran sebagai semua beban yang berhubungan dengan penjualan, </w:t>
      </w:r>
      <w:r w:rsidRPr="00F4444D">
        <w:rPr>
          <w:rFonts w:ascii="Times New Roman" w:hAnsi="Times New Roman" w:cs="Times New Roman"/>
          <w:i/>
        </w:rPr>
        <w:t>marketing</w:t>
      </w:r>
      <w:r w:rsidRPr="00F4444D">
        <w:rPr>
          <w:rFonts w:ascii="Times New Roman" w:hAnsi="Times New Roman" w:cs="Times New Roman"/>
        </w:rPr>
        <w:t>, dan mengelola strategi marketing yang ditujukan pada pasar tertentu</w:t>
      </w:r>
      <w:r>
        <w:rPr>
          <w:rFonts w:ascii="Times New Roman" w:hAnsi="Times New Roman" w:cs="Times New Roman"/>
        </w:rPr>
        <w:t>.</w:t>
      </w:r>
    </w:p>
    <w:p w:rsidR="002E17D5" w:rsidRPr="002E17D5" w:rsidRDefault="002E17D5" w:rsidP="002E17D5">
      <w:pPr>
        <w:spacing w:after="0" w:line="240" w:lineRule="auto"/>
        <w:jc w:val="both"/>
        <w:rPr>
          <w:rFonts w:ascii="Times New Roman" w:hAnsi="Times New Roman" w:cs="Times New Roman"/>
        </w:rPr>
      </w:pPr>
    </w:p>
    <w:p w:rsidR="002E17D5" w:rsidRPr="00F4444D" w:rsidRDefault="002E17D5" w:rsidP="002E17D5">
      <w:pPr>
        <w:pStyle w:val="ListParagraph"/>
        <w:spacing w:after="0" w:line="240" w:lineRule="auto"/>
        <w:ind w:left="0"/>
        <w:jc w:val="both"/>
        <w:rPr>
          <w:rFonts w:ascii="Times New Roman" w:hAnsi="Times New Roman" w:cs="Times New Roman"/>
        </w:rPr>
      </w:pPr>
    </w:p>
    <w:p w:rsidR="000C14CF" w:rsidRDefault="002E17D5" w:rsidP="002E17D5">
      <w:pPr>
        <w:spacing w:after="0" w:line="240" w:lineRule="auto"/>
        <w:jc w:val="both"/>
        <w:rPr>
          <w:rFonts w:ascii="Times New Roman" w:hAnsi="Times New Roman" w:cs="Times New Roman"/>
          <w:b/>
        </w:rPr>
      </w:pPr>
      <w:r>
        <w:rPr>
          <w:rFonts w:ascii="Times New Roman" w:hAnsi="Times New Roman" w:cs="Times New Roman"/>
          <w:b/>
        </w:rPr>
        <w:t>Biaya Riset</w:t>
      </w:r>
    </w:p>
    <w:p w:rsidR="002E17D5" w:rsidRDefault="002E17D5" w:rsidP="002E17D5">
      <w:pPr>
        <w:spacing w:after="0" w:line="240" w:lineRule="auto"/>
        <w:ind w:firstLine="720"/>
        <w:jc w:val="both"/>
        <w:rPr>
          <w:rFonts w:ascii="Times New Roman" w:hAnsi="Times New Roman" w:cs="Times New Roman"/>
        </w:rPr>
      </w:pPr>
      <w:r w:rsidRPr="002E17D5">
        <w:rPr>
          <w:rFonts w:ascii="Times New Roman" w:hAnsi="Times New Roman" w:cs="Times New Roman"/>
        </w:rPr>
        <w:t xml:space="preserve">Natsir </w:t>
      </w:r>
      <w:r>
        <w:rPr>
          <w:rFonts w:ascii="Times New Roman" w:hAnsi="Times New Roman" w:cs="Times New Roman"/>
        </w:rPr>
        <w:t xml:space="preserve">(dalam Umar, </w:t>
      </w:r>
      <w:r w:rsidRPr="002E17D5">
        <w:rPr>
          <w:rFonts w:ascii="Times New Roman" w:hAnsi="Times New Roman" w:cs="Times New Roman"/>
        </w:rPr>
        <w:t>2000) mendefinisikan riset sebagai suatu usaha untuk menemukan suatu hal menurut metode yang ilmiah. Sehingga riset memiliki tiga unsur penting yaitu sasaran, usaha untuk mencapai sasaran, serta metode ilmiah.</w:t>
      </w:r>
    </w:p>
    <w:p w:rsidR="008D5A52" w:rsidRDefault="008D5A52" w:rsidP="002E17D5">
      <w:pPr>
        <w:spacing w:after="0" w:line="240" w:lineRule="auto"/>
        <w:ind w:firstLine="720"/>
        <w:jc w:val="both"/>
        <w:rPr>
          <w:rFonts w:ascii="Times New Roman" w:hAnsi="Times New Roman" w:cs="Times New Roman"/>
        </w:rPr>
      </w:pPr>
    </w:p>
    <w:p w:rsidR="008D5A52" w:rsidRDefault="008D5A52" w:rsidP="002E17D5">
      <w:pPr>
        <w:spacing w:after="0" w:line="240" w:lineRule="auto"/>
        <w:ind w:firstLine="720"/>
        <w:jc w:val="both"/>
        <w:rPr>
          <w:rFonts w:ascii="Times New Roman" w:hAnsi="Times New Roman" w:cs="Times New Roman"/>
        </w:rPr>
      </w:pPr>
    </w:p>
    <w:p w:rsidR="008D5A52" w:rsidRDefault="00766594" w:rsidP="008D5A52">
      <w:pPr>
        <w:spacing w:after="0" w:line="240" w:lineRule="auto"/>
        <w:jc w:val="both"/>
        <w:rPr>
          <w:rFonts w:ascii="Times New Roman" w:hAnsi="Times New Roman" w:cs="Times New Roman"/>
          <w:b/>
        </w:rPr>
      </w:pPr>
      <w:r>
        <w:rPr>
          <w:rFonts w:ascii="Times New Roman" w:hAnsi="Times New Roman" w:cs="Times New Roman"/>
          <w:b/>
        </w:rPr>
        <w:t>Profitabilitas</w:t>
      </w:r>
    </w:p>
    <w:p w:rsidR="00766594" w:rsidRPr="00766594" w:rsidRDefault="00766594" w:rsidP="00766594">
      <w:pPr>
        <w:spacing w:after="0" w:line="240" w:lineRule="auto"/>
        <w:ind w:firstLine="720"/>
        <w:jc w:val="both"/>
        <w:rPr>
          <w:rFonts w:ascii="Times New Roman" w:hAnsi="Times New Roman" w:cs="Times New Roman"/>
        </w:rPr>
      </w:pPr>
      <w:r>
        <w:rPr>
          <w:rFonts w:ascii="Times New Roman" w:hAnsi="Times New Roman" w:cs="Times New Roman"/>
        </w:rPr>
        <w:t>Irham Fahmi</w:t>
      </w:r>
      <w:r w:rsidRPr="00766594">
        <w:rPr>
          <w:rFonts w:ascii="Times New Roman" w:hAnsi="Times New Roman" w:cs="Times New Roman"/>
        </w:rPr>
        <w:t xml:space="preserve"> (2014. hal.80) menyatakan bahwa rasio profitabilitas adalah rasio yang mengukur efektifitas manajemen secara keseluruhan yang diperoleh dalam hubungannya dengan penjualan maupun invetasi. Semakin baik rasio profitabilitas, maka semakin baik juga menggambarkan kemampuan tingginya perolehan keuntungan perusahaan. Sedangkan Rudianto (2013, hal. 191) menyatakan bahwa rasio profitabilitas adalah ukuran penilaian kinerja </w:t>
      </w:r>
      <w:r w:rsidRPr="00766594">
        <w:rPr>
          <w:rFonts w:ascii="Times New Roman" w:hAnsi="Times New Roman" w:cs="Times New Roman"/>
        </w:rPr>
        <w:lastRenderedPageBreak/>
        <w:t xml:space="preserve">perusahaan  yang menunjukkan hasil akhir dari sejumlah kebijakan dan keputusan yang diambil manajemen perusahaan. </w:t>
      </w:r>
    </w:p>
    <w:p w:rsidR="00766594" w:rsidRDefault="00766594" w:rsidP="008D5A52">
      <w:pPr>
        <w:spacing w:after="0" w:line="240" w:lineRule="auto"/>
        <w:jc w:val="both"/>
        <w:rPr>
          <w:rFonts w:ascii="Times New Roman" w:hAnsi="Times New Roman" w:cs="Times New Roman"/>
        </w:rPr>
      </w:pPr>
    </w:p>
    <w:p w:rsidR="0057745C" w:rsidRDefault="0057745C" w:rsidP="0057745C">
      <w:pPr>
        <w:spacing w:after="0" w:line="240" w:lineRule="auto"/>
        <w:jc w:val="both"/>
        <w:rPr>
          <w:rFonts w:ascii="Times New Roman" w:hAnsi="Times New Roman" w:cs="Times New Roman"/>
        </w:rPr>
      </w:pPr>
    </w:p>
    <w:p w:rsidR="0057745C" w:rsidRPr="00B6674B" w:rsidRDefault="0057745C" w:rsidP="0057745C">
      <w:pPr>
        <w:spacing w:after="0" w:line="240" w:lineRule="auto"/>
        <w:jc w:val="both"/>
        <w:rPr>
          <w:rFonts w:ascii="Times New Roman" w:hAnsi="Times New Roman" w:cs="Times New Roman"/>
          <w:b/>
          <w:szCs w:val="24"/>
        </w:rPr>
      </w:pPr>
      <w:r w:rsidRPr="00B6674B">
        <w:rPr>
          <w:rFonts w:ascii="Times New Roman" w:hAnsi="Times New Roman" w:cs="Times New Roman"/>
          <w:b/>
          <w:szCs w:val="24"/>
        </w:rPr>
        <w:t>III.</w:t>
      </w:r>
      <w:r w:rsidRPr="00B6674B">
        <w:rPr>
          <w:rFonts w:ascii="Times New Roman" w:hAnsi="Times New Roman" w:cs="Times New Roman"/>
          <w:b/>
          <w:szCs w:val="24"/>
        </w:rPr>
        <w:tab/>
      </w:r>
      <w:r w:rsidR="00022C46" w:rsidRPr="00B6674B">
        <w:rPr>
          <w:rFonts w:ascii="Times New Roman" w:hAnsi="Times New Roman" w:cs="Times New Roman"/>
          <w:b/>
          <w:szCs w:val="24"/>
        </w:rPr>
        <w:t>METODE PENELITIAN</w:t>
      </w:r>
    </w:p>
    <w:p w:rsidR="00DB42B2" w:rsidRDefault="00DB42B2" w:rsidP="008D5A52">
      <w:pPr>
        <w:spacing w:after="0" w:line="240" w:lineRule="auto"/>
        <w:jc w:val="both"/>
        <w:rPr>
          <w:rFonts w:ascii="Times New Roman" w:hAnsi="Times New Roman" w:cs="Times New Roman"/>
        </w:rPr>
      </w:pPr>
    </w:p>
    <w:p w:rsidR="00A51773" w:rsidRPr="00A51773" w:rsidRDefault="00292089" w:rsidP="00A51773">
      <w:pPr>
        <w:spacing w:after="0" w:line="240" w:lineRule="auto"/>
        <w:ind w:firstLine="720"/>
        <w:jc w:val="both"/>
        <w:rPr>
          <w:rFonts w:ascii="Times New Roman" w:hAnsi="Times New Roman" w:cs="Times New Roman"/>
        </w:rPr>
      </w:pPr>
      <w:r>
        <w:rPr>
          <w:rFonts w:ascii="Times New Roman" w:hAnsi="Times New Roman" w:cs="Times New Roman"/>
        </w:rPr>
        <w:t>M</w:t>
      </w:r>
      <w:r w:rsidRPr="00292089">
        <w:rPr>
          <w:rFonts w:ascii="Times New Roman" w:hAnsi="Times New Roman" w:cs="Times New Roman"/>
        </w:rPr>
        <w:t>etode penelitian merupakan cara pemecahan masalah penelitian yang dilaksanakan secara terencana dan cermat dengan maksud mendapatkan fakta dan kesimpulan agar dapat memahami, menjelaskan, meramalkan, dan mengendalikan keadaan</w:t>
      </w:r>
      <w:r>
        <w:rPr>
          <w:rFonts w:ascii="Times New Roman" w:hAnsi="Times New Roman" w:cs="Times New Roman"/>
        </w:rPr>
        <w:t xml:space="preserve">. </w:t>
      </w:r>
      <w:r w:rsidR="00A51773" w:rsidRPr="00A51773">
        <w:rPr>
          <w:rFonts w:ascii="Times New Roman" w:hAnsi="Times New Roman" w:cs="Times New Roman"/>
        </w:rPr>
        <w:t xml:space="preserve">Jenis data yang digunakan dalam penelitian ini adalah data sekunder yaitu Laporan keuangan tahunan PT. Unilever Indonesia, Tbk periode 2015 – 2020. </w:t>
      </w:r>
    </w:p>
    <w:p w:rsidR="00022C46" w:rsidRDefault="00292089" w:rsidP="00292089">
      <w:pPr>
        <w:spacing w:after="0" w:line="240" w:lineRule="auto"/>
        <w:ind w:firstLine="720"/>
        <w:jc w:val="both"/>
        <w:rPr>
          <w:rFonts w:ascii="Times New Roman" w:hAnsi="Times New Roman" w:cs="Times New Roman"/>
        </w:rPr>
      </w:pPr>
      <w:r>
        <w:rPr>
          <w:rFonts w:ascii="Times New Roman" w:hAnsi="Times New Roman" w:cs="Times New Roman"/>
        </w:rPr>
        <w:t>Dalam penelitian ini</w:t>
      </w:r>
      <w:r w:rsidR="00A51773">
        <w:rPr>
          <w:rFonts w:ascii="Times New Roman" w:hAnsi="Times New Roman" w:cs="Times New Roman"/>
        </w:rPr>
        <w:t xml:space="preserve"> metode yang digunakan adalah metode kuantitatif. </w:t>
      </w:r>
      <w:r w:rsidR="00A51773" w:rsidRPr="00A51773">
        <w:rPr>
          <w:rFonts w:ascii="Times New Roman" w:hAnsi="Times New Roman" w:cs="Times New Roman"/>
        </w:rPr>
        <w:t>kar</w:t>
      </w:r>
      <w:r w:rsidR="00A51773">
        <w:rPr>
          <w:rFonts w:ascii="Times New Roman" w:hAnsi="Times New Roman" w:cs="Times New Roman"/>
        </w:rPr>
        <w:t>ena data yang diperoleh mengena</w:t>
      </w:r>
      <w:r w:rsidR="00A51773" w:rsidRPr="00A51773">
        <w:rPr>
          <w:rFonts w:ascii="Times New Roman" w:hAnsi="Times New Roman" w:cs="Times New Roman"/>
        </w:rPr>
        <w:t>i variabel independen dan variabel dependen berupa data kuantitatif</w:t>
      </w:r>
      <w:r w:rsidR="00A51773">
        <w:rPr>
          <w:rFonts w:ascii="Times New Roman" w:hAnsi="Times New Roman" w:cs="Times New Roman"/>
        </w:rPr>
        <w:t>.</w:t>
      </w:r>
    </w:p>
    <w:p w:rsidR="00A51773" w:rsidRDefault="00A51773" w:rsidP="00DB42B2">
      <w:pPr>
        <w:spacing w:after="0" w:line="240" w:lineRule="auto"/>
        <w:jc w:val="both"/>
        <w:rPr>
          <w:rFonts w:ascii="Times New Roman" w:hAnsi="Times New Roman" w:cs="Times New Roman"/>
        </w:rPr>
      </w:pPr>
    </w:p>
    <w:p w:rsidR="00A51773" w:rsidRDefault="00A51773" w:rsidP="00DB42B2">
      <w:pPr>
        <w:spacing w:after="0" w:line="240" w:lineRule="auto"/>
        <w:jc w:val="both"/>
        <w:rPr>
          <w:rFonts w:ascii="Times New Roman" w:hAnsi="Times New Roman" w:cs="Times New Roman"/>
        </w:rPr>
      </w:pPr>
    </w:p>
    <w:p w:rsidR="00A51773" w:rsidRPr="00B6674B" w:rsidRDefault="00A51773" w:rsidP="00DB42B2">
      <w:pPr>
        <w:spacing w:after="0" w:line="240" w:lineRule="auto"/>
        <w:jc w:val="both"/>
        <w:rPr>
          <w:rFonts w:ascii="Times New Roman" w:hAnsi="Times New Roman" w:cs="Times New Roman"/>
          <w:szCs w:val="24"/>
        </w:rPr>
      </w:pPr>
      <w:r w:rsidRPr="00B6674B">
        <w:rPr>
          <w:rFonts w:ascii="Times New Roman" w:hAnsi="Times New Roman" w:cs="Times New Roman"/>
          <w:b/>
          <w:szCs w:val="24"/>
        </w:rPr>
        <w:t>IV.</w:t>
      </w:r>
      <w:r w:rsidRPr="00B6674B">
        <w:rPr>
          <w:rFonts w:ascii="Times New Roman" w:hAnsi="Times New Roman" w:cs="Times New Roman"/>
          <w:b/>
          <w:szCs w:val="24"/>
        </w:rPr>
        <w:tab/>
        <w:t>HASIL DAN PEMBAHASAN</w:t>
      </w:r>
      <w:r w:rsidR="005C09B2" w:rsidRPr="00B6674B">
        <w:rPr>
          <w:rFonts w:ascii="Times New Roman" w:hAnsi="Times New Roman" w:cs="Times New Roman"/>
          <w:szCs w:val="24"/>
        </w:rPr>
        <w:t xml:space="preserve">    </w:t>
      </w:r>
    </w:p>
    <w:p w:rsidR="00DA0292" w:rsidRDefault="00DA0292" w:rsidP="00DB42B2">
      <w:pPr>
        <w:spacing w:after="0" w:line="240" w:lineRule="auto"/>
        <w:jc w:val="both"/>
        <w:rPr>
          <w:rFonts w:ascii="Times New Roman" w:hAnsi="Times New Roman" w:cs="Times New Roman"/>
          <w:sz w:val="24"/>
          <w:szCs w:val="24"/>
        </w:rPr>
      </w:pPr>
    </w:p>
    <w:p w:rsidR="00DA0292" w:rsidRDefault="00DA0292" w:rsidP="00DB42B2">
      <w:pPr>
        <w:spacing w:after="0" w:line="240" w:lineRule="auto"/>
        <w:jc w:val="both"/>
        <w:rPr>
          <w:rFonts w:ascii="Times New Roman" w:hAnsi="Times New Roman" w:cs="Times New Roman"/>
          <w:b/>
        </w:rPr>
      </w:pPr>
      <w:r w:rsidRPr="00DA0292">
        <w:rPr>
          <w:rFonts w:ascii="Times New Roman" w:hAnsi="Times New Roman" w:cs="Times New Roman"/>
          <w:b/>
        </w:rPr>
        <w:t>Analisis Beban Pemasaran</w:t>
      </w:r>
      <w:r w:rsidR="005C09B2" w:rsidRPr="00DA0292">
        <w:rPr>
          <w:rFonts w:ascii="Times New Roman" w:hAnsi="Times New Roman" w:cs="Times New Roman"/>
          <w:b/>
        </w:rPr>
        <w:t xml:space="preserve">    </w:t>
      </w:r>
    </w:p>
    <w:p w:rsidR="00DA0292" w:rsidRPr="00DA0292" w:rsidRDefault="00DA0292" w:rsidP="00DA0292">
      <w:pPr>
        <w:spacing w:after="0" w:line="240" w:lineRule="auto"/>
        <w:jc w:val="both"/>
        <w:rPr>
          <w:rFonts w:ascii="Times New Roman" w:hAnsi="Times New Roman" w:cs="Times New Roman"/>
        </w:rPr>
      </w:pPr>
      <w:r>
        <w:rPr>
          <w:rFonts w:ascii="Times New Roman" w:hAnsi="Times New Roman" w:cs="Times New Roman"/>
        </w:rPr>
        <w:tab/>
      </w:r>
      <w:r w:rsidRPr="00DA0292">
        <w:rPr>
          <w:rFonts w:ascii="Times New Roman" w:hAnsi="Times New Roman" w:cs="Times New Roman"/>
        </w:rPr>
        <w:t>Beban Pemasaran atau biaya penjualan adalah biaya yang dikeluarkan apabila produk selesai dan siap dipasarkan ke konsumen. Beban pemasaran digunakan untuk menampung keseluruhan beban yang dikeluarkan perusahaan untuk menjual dan mendistribusikan barang dagangannya hingga sampai ke tangan konsumen. Dari hasil data penelitian diperoleh gambaran beban pemasaran PT Unilever Indonesia, Tbk sebagai berikut :</w:t>
      </w:r>
    </w:p>
    <w:p w:rsidR="00DA0292" w:rsidRPr="00DE3A8E" w:rsidRDefault="00DA0292" w:rsidP="00DB42B2">
      <w:pPr>
        <w:spacing w:after="0" w:line="240" w:lineRule="auto"/>
        <w:jc w:val="both"/>
        <w:rPr>
          <w:rFonts w:ascii="Times New Roman" w:hAnsi="Times New Roman" w:cs="Times New Roman"/>
          <w:b/>
          <w:sz w:val="24"/>
        </w:rPr>
      </w:pPr>
    </w:p>
    <w:p w:rsidR="00DE3A8E" w:rsidRPr="00DE3A8E" w:rsidRDefault="00DA0292" w:rsidP="00DE3A8E">
      <w:pPr>
        <w:spacing w:after="0" w:line="240" w:lineRule="auto"/>
        <w:jc w:val="center"/>
        <w:rPr>
          <w:rFonts w:ascii="Times New Roman" w:hAnsi="Times New Roman" w:cs="Times New Roman"/>
          <w:b/>
        </w:rPr>
      </w:pPr>
      <w:r w:rsidRPr="00DE3A8E">
        <w:rPr>
          <w:rFonts w:ascii="Times New Roman" w:hAnsi="Times New Roman" w:cs="Times New Roman"/>
          <w:b/>
        </w:rPr>
        <w:t xml:space="preserve">Tabel 1. </w:t>
      </w:r>
    </w:p>
    <w:p w:rsidR="00DA0292" w:rsidRPr="0006152F" w:rsidRDefault="00DA0292" w:rsidP="00DE3A8E">
      <w:pPr>
        <w:spacing w:after="0" w:line="240" w:lineRule="auto"/>
        <w:jc w:val="center"/>
        <w:rPr>
          <w:rFonts w:ascii="Times New Roman" w:hAnsi="Times New Roman" w:cs="Times New Roman"/>
          <w:b/>
          <w:sz w:val="20"/>
        </w:rPr>
      </w:pPr>
      <w:r w:rsidRPr="0006152F">
        <w:rPr>
          <w:rFonts w:ascii="Times New Roman" w:hAnsi="Times New Roman" w:cs="Times New Roman"/>
          <w:b/>
          <w:sz w:val="20"/>
        </w:rPr>
        <w:t>Beban Pemasaran PT Unilever Indonesia, Tbk</w:t>
      </w:r>
    </w:p>
    <w:tbl>
      <w:tblPr>
        <w:tblStyle w:val="TableGrid"/>
        <w:tblW w:w="4500" w:type="dxa"/>
        <w:tblInd w:w="108" w:type="dxa"/>
        <w:tblLayout w:type="fixed"/>
        <w:tblLook w:val="04A0" w:firstRow="1" w:lastRow="0" w:firstColumn="1" w:lastColumn="0" w:noHBand="0" w:noVBand="1"/>
      </w:tblPr>
      <w:tblGrid>
        <w:gridCol w:w="630"/>
        <w:gridCol w:w="1350"/>
        <w:gridCol w:w="1440"/>
        <w:gridCol w:w="1080"/>
      </w:tblGrid>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b/>
                <w:bCs/>
                <w:color w:val="000000"/>
                <w:sz w:val="20"/>
                <w:szCs w:val="20"/>
                <w:lang w:eastAsia="id-ID"/>
              </w:rPr>
            </w:pPr>
            <w:r w:rsidRPr="009B2D6B">
              <w:rPr>
                <w:rFonts w:ascii="Times New Roman" w:eastAsia="Times New Roman" w:hAnsi="Times New Roman" w:cs="Times New Roman"/>
                <w:b/>
                <w:bCs/>
                <w:color w:val="000000"/>
                <w:sz w:val="20"/>
                <w:szCs w:val="20"/>
                <w:lang w:eastAsia="id-ID"/>
              </w:rPr>
              <w:t>Tahun</w:t>
            </w:r>
          </w:p>
        </w:tc>
        <w:tc>
          <w:tcPr>
            <w:tcW w:w="1350" w:type="dxa"/>
            <w:vAlign w:val="center"/>
          </w:tcPr>
          <w:p w:rsidR="009B2D6B" w:rsidRPr="009B2D6B" w:rsidRDefault="009B2D6B" w:rsidP="000725F5">
            <w:pPr>
              <w:jc w:val="center"/>
              <w:rPr>
                <w:rFonts w:ascii="Times New Roman" w:eastAsia="Times New Roman" w:hAnsi="Times New Roman" w:cs="Times New Roman"/>
                <w:b/>
                <w:bCs/>
                <w:color w:val="000000"/>
                <w:sz w:val="20"/>
                <w:szCs w:val="20"/>
                <w:lang w:eastAsia="id-ID"/>
              </w:rPr>
            </w:pPr>
            <w:r w:rsidRPr="009B2D6B">
              <w:rPr>
                <w:rFonts w:ascii="Times New Roman" w:eastAsia="Times New Roman" w:hAnsi="Times New Roman" w:cs="Times New Roman"/>
                <w:b/>
                <w:bCs/>
                <w:color w:val="000000"/>
                <w:sz w:val="20"/>
                <w:szCs w:val="20"/>
                <w:lang w:eastAsia="id-ID"/>
              </w:rPr>
              <w:t>Beban Pemasaran (Rupiah)</w:t>
            </w:r>
          </w:p>
        </w:tc>
        <w:tc>
          <w:tcPr>
            <w:tcW w:w="1440" w:type="dxa"/>
            <w:vAlign w:val="center"/>
          </w:tcPr>
          <w:p w:rsidR="009B2D6B" w:rsidRPr="009B2D6B" w:rsidRDefault="009B2D6B" w:rsidP="000725F5">
            <w:pPr>
              <w:jc w:val="center"/>
              <w:rPr>
                <w:rFonts w:ascii="Times New Roman" w:eastAsia="Times New Roman" w:hAnsi="Times New Roman" w:cs="Times New Roman"/>
                <w:b/>
                <w:bCs/>
                <w:color w:val="000000"/>
                <w:sz w:val="20"/>
                <w:szCs w:val="20"/>
                <w:lang w:eastAsia="id-ID"/>
              </w:rPr>
            </w:pPr>
            <w:r w:rsidRPr="009B2D6B">
              <w:rPr>
                <w:rFonts w:ascii="Times New Roman" w:eastAsia="Times New Roman" w:hAnsi="Times New Roman" w:cs="Times New Roman"/>
                <w:b/>
                <w:bCs/>
                <w:color w:val="000000"/>
                <w:sz w:val="20"/>
                <w:szCs w:val="20"/>
                <w:lang w:eastAsia="id-ID"/>
              </w:rPr>
              <w:t>Perkembangan (Rupiah)</w:t>
            </w:r>
          </w:p>
        </w:tc>
        <w:tc>
          <w:tcPr>
            <w:tcW w:w="1080" w:type="dxa"/>
          </w:tcPr>
          <w:p w:rsidR="009B2D6B" w:rsidRPr="009B2D6B" w:rsidRDefault="009B2D6B" w:rsidP="000725F5">
            <w:pPr>
              <w:jc w:val="center"/>
              <w:rPr>
                <w:rFonts w:ascii="Times New Roman" w:eastAsia="Times New Roman" w:hAnsi="Times New Roman" w:cs="Times New Roman"/>
                <w:b/>
                <w:bCs/>
                <w:color w:val="000000"/>
                <w:sz w:val="20"/>
                <w:szCs w:val="20"/>
                <w:lang w:eastAsia="id-ID"/>
              </w:rPr>
            </w:pPr>
            <w:r w:rsidRPr="009B2D6B">
              <w:rPr>
                <w:rFonts w:ascii="Times New Roman" w:eastAsia="Times New Roman" w:hAnsi="Times New Roman" w:cs="Times New Roman"/>
                <w:b/>
                <w:bCs/>
                <w:color w:val="000000"/>
                <w:sz w:val="20"/>
                <w:szCs w:val="20"/>
                <w:lang w:eastAsia="id-ID"/>
              </w:rPr>
              <w:t>Pertumbuhan (%)</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2015</w:t>
            </w:r>
          </w:p>
        </w:tc>
        <w:tc>
          <w:tcPr>
            <w:tcW w:w="135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4.297.282.000.000</w:t>
            </w:r>
          </w:p>
        </w:tc>
        <w:tc>
          <w:tcPr>
            <w:tcW w:w="144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720.729.000.000</w:t>
            </w:r>
          </w:p>
        </w:tc>
        <w:tc>
          <w:tcPr>
            <w:tcW w:w="1080" w:type="dxa"/>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16,77%</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2016</w:t>
            </w:r>
          </w:p>
        </w:tc>
        <w:tc>
          <w:tcPr>
            <w:tcW w:w="135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5.030.059.000.000</w:t>
            </w:r>
          </w:p>
        </w:tc>
        <w:tc>
          <w:tcPr>
            <w:tcW w:w="144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732.777.000.000</w:t>
            </w:r>
          </w:p>
        </w:tc>
        <w:tc>
          <w:tcPr>
            <w:tcW w:w="1080" w:type="dxa"/>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14,56%</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2017</w:t>
            </w:r>
          </w:p>
        </w:tc>
        <w:tc>
          <w:tcPr>
            <w:tcW w:w="135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5.172.154.000.000</w:t>
            </w:r>
          </w:p>
        </w:tc>
        <w:tc>
          <w:tcPr>
            <w:tcW w:w="144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142.095.000.000</w:t>
            </w:r>
          </w:p>
        </w:tc>
        <w:tc>
          <w:tcPr>
            <w:tcW w:w="1080" w:type="dxa"/>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2,74%</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2018</w:t>
            </w:r>
          </w:p>
        </w:tc>
        <w:tc>
          <w:tcPr>
            <w:tcW w:w="135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5.389.818.000.000</w:t>
            </w:r>
          </w:p>
        </w:tc>
        <w:tc>
          <w:tcPr>
            <w:tcW w:w="144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217.664.000.000</w:t>
            </w:r>
          </w:p>
        </w:tc>
        <w:tc>
          <w:tcPr>
            <w:tcW w:w="1080" w:type="dxa"/>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4,03%</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2019</w:t>
            </w:r>
          </w:p>
        </w:tc>
        <w:tc>
          <w:tcPr>
            <w:tcW w:w="135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5.573.768.000.000</w:t>
            </w:r>
          </w:p>
        </w:tc>
        <w:tc>
          <w:tcPr>
            <w:tcW w:w="144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183.950.000.000</w:t>
            </w:r>
          </w:p>
        </w:tc>
        <w:tc>
          <w:tcPr>
            <w:tcW w:w="1080" w:type="dxa"/>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3,30%</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2020</w:t>
            </w:r>
          </w:p>
        </w:tc>
        <w:tc>
          <w:tcPr>
            <w:tcW w:w="135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6.208.458.000.000</w:t>
            </w:r>
          </w:p>
        </w:tc>
        <w:tc>
          <w:tcPr>
            <w:tcW w:w="1440" w:type="dxa"/>
            <w:vAlign w:val="center"/>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634.690.000.000</w:t>
            </w:r>
          </w:p>
        </w:tc>
        <w:tc>
          <w:tcPr>
            <w:tcW w:w="1080" w:type="dxa"/>
          </w:tcPr>
          <w:p w:rsidR="009B2D6B" w:rsidRPr="009B2D6B" w:rsidRDefault="009B2D6B" w:rsidP="000725F5">
            <w:pPr>
              <w:jc w:val="center"/>
              <w:rPr>
                <w:rFonts w:ascii="Times New Roman" w:eastAsia="Times New Roman" w:hAnsi="Times New Roman" w:cs="Times New Roman"/>
                <w:color w:val="000000"/>
                <w:sz w:val="20"/>
                <w:szCs w:val="20"/>
                <w:lang w:eastAsia="id-ID"/>
              </w:rPr>
            </w:pPr>
            <w:r w:rsidRPr="009B2D6B">
              <w:rPr>
                <w:rFonts w:ascii="Times New Roman" w:eastAsia="Times New Roman" w:hAnsi="Times New Roman" w:cs="Times New Roman"/>
                <w:color w:val="000000"/>
                <w:sz w:val="20"/>
                <w:szCs w:val="20"/>
                <w:lang w:eastAsia="id-ID"/>
              </w:rPr>
              <w:t>10,22%</w:t>
            </w:r>
          </w:p>
        </w:tc>
      </w:tr>
      <w:tr w:rsidR="009B2D6B" w:rsidTr="009B2D6B">
        <w:tc>
          <w:tcPr>
            <w:tcW w:w="630" w:type="dxa"/>
            <w:vAlign w:val="center"/>
          </w:tcPr>
          <w:p w:rsidR="009B2D6B" w:rsidRPr="009B2D6B" w:rsidRDefault="009B2D6B" w:rsidP="000725F5">
            <w:pPr>
              <w:jc w:val="center"/>
              <w:rPr>
                <w:rFonts w:ascii="Times New Roman" w:eastAsia="Times New Roman" w:hAnsi="Times New Roman" w:cs="Times New Roman"/>
                <w:b/>
                <w:color w:val="000000"/>
                <w:sz w:val="20"/>
                <w:szCs w:val="20"/>
                <w:lang w:eastAsia="id-ID"/>
              </w:rPr>
            </w:pPr>
            <w:r w:rsidRPr="009B2D6B">
              <w:rPr>
                <w:rFonts w:ascii="Times New Roman" w:eastAsia="Times New Roman" w:hAnsi="Times New Roman" w:cs="Times New Roman"/>
                <w:b/>
                <w:color w:val="000000"/>
                <w:sz w:val="20"/>
                <w:szCs w:val="20"/>
                <w:lang w:eastAsia="id-ID"/>
              </w:rPr>
              <w:lastRenderedPageBreak/>
              <w:t>Rata-rata</w:t>
            </w:r>
          </w:p>
        </w:tc>
        <w:tc>
          <w:tcPr>
            <w:tcW w:w="1350" w:type="dxa"/>
            <w:vAlign w:val="center"/>
          </w:tcPr>
          <w:p w:rsidR="009B2D6B" w:rsidRPr="009B2D6B" w:rsidRDefault="009B2D6B" w:rsidP="000725F5">
            <w:pPr>
              <w:jc w:val="center"/>
              <w:rPr>
                <w:rFonts w:ascii="Times New Roman" w:hAnsi="Times New Roman" w:cs="Times New Roman"/>
                <w:b/>
                <w:color w:val="000000"/>
                <w:sz w:val="20"/>
                <w:szCs w:val="20"/>
              </w:rPr>
            </w:pPr>
            <w:r w:rsidRPr="009B2D6B">
              <w:rPr>
                <w:rFonts w:ascii="Times New Roman" w:hAnsi="Times New Roman" w:cs="Times New Roman"/>
                <w:b/>
                <w:color w:val="000000"/>
                <w:sz w:val="20"/>
                <w:szCs w:val="20"/>
              </w:rPr>
              <w:t>5.278.589.833.300</w:t>
            </w:r>
          </w:p>
        </w:tc>
        <w:tc>
          <w:tcPr>
            <w:tcW w:w="1440" w:type="dxa"/>
            <w:vAlign w:val="center"/>
          </w:tcPr>
          <w:p w:rsidR="009B2D6B" w:rsidRPr="009B2D6B" w:rsidRDefault="009B2D6B" w:rsidP="000725F5">
            <w:pPr>
              <w:jc w:val="center"/>
              <w:rPr>
                <w:rFonts w:ascii="Times New Roman" w:hAnsi="Times New Roman" w:cs="Times New Roman"/>
                <w:b/>
                <w:color w:val="000000"/>
                <w:sz w:val="20"/>
                <w:szCs w:val="20"/>
              </w:rPr>
            </w:pPr>
            <w:r w:rsidRPr="009B2D6B">
              <w:rPr>
                <w:rFonts w:ascii="Times New Roman" w:hAnsi="Times New Roman" w:cs="Times New Roman"/>
                <w:b/>
                <w:color w:val="000000"/>
                <w:sz w:val="20"/>
                <w:szCs w:val="20"/>
              </w:rPr>
              <w:t>438.650.833.330</w:t>
            </w:r>
          </w:p>
        </w:tc>
        <w:tc>
          <w:tcPr>
            <w:tcW w:w="1080" w:type="dxa"/>
            <w:vAlign w:val="center"/>
          </w:tcPr>
          <w:p w:rsidR="009B2D6B" w:rsidRPr="009B2D6B" w:rsidRDefault="009B2D6B" w:rsidP="009B2D6B">
            <w:pPr>
              <w:jc w:val="center"/>
              <w:rPr>
                <w:rFonts w:ascii="Times New Roman" w:hAnsi="Times New Roman" w:cs="Times New Roman"/>
                <w:b/>
                <w:color w:val="000000"/>
                <w:sz w:val="20"/>
                <w:szCs w:val="20"/>
              </w:rPr>
            </w:pPr>
            <w:r w:rsidRPr="009B2D6B">
              <w:rPr>
                <w:rFonts w:ascii="Times New Roman" w:hAnsi="Times New Roman" w:cs="Times New Roman"/>
                <w:b/>
                <w:color w:val="000000"/>
                <w:sz w:val="20"/>
                <w:szCs w:val="20"/>
              </w:rPr>
              <w:t>8,60%</w:t>
            </w:r>
          </w:p>
        </w:tc>
      </w:tr>
    </w:tbl>
    <w:p w:rsidR="008E7ACC" w:rsidRDefault="008E7ACC" w:rsidP="00DB42B2">
      <w:pPr>
        <w:spacing w:after="0" w:line="240" w:lineRule="auto"/>
        <w:jc w:val="both"/>
        <w:rPr>
          <w:rFonts w:ascii="Times New Roman" w:hAnsi="Times New Roman" w:cs="Times New Roman"/>
          <w:sz w:val="20"/>
        </w:rPr>
      </w:pPr>
      <w:r w:rsidRPr="008E7ACC">
        <w:rPr>
          <w:rFonts w:ascii="Times New Roman" w:hAnsi="Times New Roman" w:cs="Times New Roman"/>
          <w:sz w:val="20"/>
        </w:rPr>
        <w:t>Sumber: data sekunder diolah, 2021</w:t>
      </w:r>
      <w:r w:rsidR="005C09B2" w:rsidRPr="008E7ACC">
        <w:rPr>
          <w:rFonts w:ascii="Times New Roman" w:hAnsi="Times New Roman" w:cs="Times New Roman"/>
          <w:sz w:val="20"/>
        </w:rPr>
        <w:t xml:space="preserve">     </w:t>
      </w:r>
    </w:p>
    <w:p w:rsidR="008E7ACC" w:rsidRDefault="008E7ACC" w:rsidP="008E7ACC">
      <w:pPr>
        <w:spacing w:after="0" w:line="240" w:lineRule="auto"/>
        <w:jc w:val="both"/>
        <w:rPr>
          <w:rFonts w:ascii="Times New Roman" w:hAnsi="Times New Roman" w:cs="Times New Roman"/>
          <w:sz w:val="20"/>
        </w:rPr>
      </w:pPr>
      <w:r>
        <w:rPr>
          <w:rFonts w:ascii="Times New Roman" w:hAnsi="Times New Roman" w:cs="Times New Roman"/>
          <w:sz w:val="20"/>
        </w:rPr>
        <w:tab/>
      </w:r>
    </w:p>
    <w:p w:rsidR="008E7ACC" w:rsidRPr="0006152F" w:rsidRDefault="008E7ACC" w:rsidP="008E7ACC">
      <w:pPr>
        <w:spacing w:after="0" w:line="240" w:lineRule="auto"/>
        <w:ind w:firstLine="720"/>
        <w:jc w:val="both"/>
        <w:rPr>
          <w:rFonts w:ascii="Times New Roman" w:hAnsi="Times New Roman" w:cs="Times New Roman"/>
        </w:rPr>
      </w:pPr>
      <w:r w:rsidRPr="0006152F">
        <w:rPr>
          <w:rFonts w:ascii="Times New Roman" w:hAnsi="Times New Roman" w:cs="Times New Roman"/>
        </w:rPr>
        <w:t xml:space="preserve">Berdasarkan tabel </w:t>
      </w:r>
      <w:r w:rsidR="005B7345">
        <w:rPr>
          <w:rFonts w:ascii="Times New Roman" w:hAnsi="Times New Roman" w:cs="Times New Roman"/>
        </w:rPr>
        <w:t>1</w:t>
      </w:r>
      <w:r w:rsidRPr="0006152F">
        <w:rPr>
          <w:rFonts w:ascii="Times New Roman" w:hAnsi="Times New Roman" w:cs="Times New Roman"/>
        </w:rPr>
        <w:t xml:space="preserve"> diatas, rata-rata beban pemasaran PT Unilever Indonesia, Tbk sejak tahun 2015 sampai dengan tahun 2020 adalah sebesar Rp. 5.278.589.833.300 per tahun, dengan rata-rata perkembangan sebesar Rp. 438.650.833.330  dan dengan rata-rata pertumbuhan sebesar 8,60%. </w:t>
      </w:r>
    </w:p>
    <w:p w:rsidR="00140021" w:rsidRPr="0006152F" w:rsidRDefault="008E7ACC" w:rsidP="008E7ACC">
      <w:pPr>
        <w:spacing w:after="0" w:line="240" w:lineRule="auto"/>
        <w:jc w:val="both"/>
        <w:rPr>
          <w:rFonts w:ascii="Times New Roman" w:hAnsi="Times New Roman" w:cs="Times New Roman"/>
        </w:rPr>
      </w:pPr>
      <w:r w:rsidRPr="0006152F">
        <w:rPr>
          <w:rFonts w:ascii="Times New Roman" w:hAnsi="Times New Roman" w:cs="Times New Roman"/>
        </w:rPr>
        <w:t>Dari tabel 4.2 tersebut maka dapat dibuat grafik beban pemasaran PT Unilever Indonesia, Tbk periode tahun 2015 – 2020, sebagai berikut :</w:t>
      </w:r>
      <w:r w:rsidR="005C09B2" w:rsidRPr="0006152F">
        <w:rPr>
          <w:rFonts w:ascii="Times New Roman" w:hAnsi="Times New Roman" w:cs="Times New Roman"/>
        </w:rPr>
        <w:t xml:space="preserve">   </w:t>
      </w:r>
    </w:p>
    <w:p w:rsidR="00E61B1C" w:rsidRPr="0006152F" w:rsidRDefault="00E61B1C" w:rsidP="008E7ACC">
      <w:pPr>
        <w:spacing w:after="0" w:line="240" w:lineRule="auto"/>
        <w:jc w:val="both"/>
        <w:rPr>
          <w:rFonts w:ascii="Times New Roman" w:hAnsi="Times New Roman" w:cs="Times New Roman"/>
        </w:rPr>
      </w:pPr>
    </w:p>
    <w:p w:rsidR="00E61B1C" w:rsidRDefault="00140021" w:rsidP="008E7ACC">
      <w:pPr>
        <w:spacing w:after="0" w:line="240" w:lineRule="auto"/>
        <w:jc w:val="both"/>
        <w:rPr>
          <w:rFonts w:ascii="Times New Roman" w:hAnsi="Times New Roman" w:cs="Times New Roman"/>
          <w:sz w:val="20"/>
        </w:rPr>
      </w:pPr>
      <w:r w:rsidRPr="00FA4CB9">
        <w:rPr>
          <w:rFonts w:ascii="Times New Roman" w:eastAsia="Times New Roman" w:hAnsi="Times New Roman" w:cs="Times New Roman"/>
          <w:noProof/>
          <w:color w:val="FF0000"/>
          <w:sz w:val="24"/>
          <w:szCs w:val="24"/>
          <w:lang w:val="en-US"/>
        </w:rPr>
        <w:drawing>
          <wp:inline distT="0" distB="0" distL="0" distR="0" wp14:anchorId="34C2C42B" wp14:editId="2EEC6A55">
            <wp:extent cx="2849526" cy="1360967"/>
            <wp:effectExtent l="0" t="0" r="2730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00A80">
        <w:rPr>
          <w:rFonts w:ascii="Times New Roman" w:hAnsi="Times New Roman" w:cs="Times New Roman"/>
          <w:sz w:val="20"/>
        </w:rPr>
        <w:t>Gambar 1</w:t>
      </w:r>
      <w:r w:rsidR="00E61B1C">
        <w:rPr>
          <w:rFonts w:ascii="Times New Roman" w:hAnsi="Times New Roman" w:cs="Times New Roman"/>
          <w:sz w:val="20"/>
        </w:rPr>
        <w:t xml:space="preserve">. Grafik Beban Pemasaran </w:t>
      </w:r>
    </w:p>
    <w:p w:rsidR="00E61B1C" w:rsidRDefault="00E61B1C" w:rsidP="008E7ACC">
      <w:pPr>
        <w:spacing w:after="0" w:line="240" w:lineRule="auto"/>
        <w:jc w:val="both"/>
        <w:rPr>
          <w:rFonts w:ascii="Times New Roman" w:hAnsi="Times New Roman" w:cs="Times New Roman"/>
          <w:sz w:val="20"/>
        </w:rPr>
      </w:pPr>
      <w:r>
        <w:rPr>
          <w:rFonts w:ascii="Times New Roman" w:hAnsi="Times New Roman" w:cs="Times New Roman"/>
          <w:sz w:val="20"/>
        </w:rPr>
        <w:t>Sumber: data sekunder diolah, 2021</w:t>
      </w:r>
    </w:p>
    <w:p w:rsidR="00E61B1C" w:rsidRPr="0006152F" w:rsidRDefault="00E61B1C" w:rsidP="008E7ACC">
      <w:pPr>
        <w:spacing w:after="0" w:line="240" w:lineRule="auto"/>
        <w:jc w:val="both"/>
        <w:rPr>
          <w:rFonts w:ascii="Times New Roman" w:hAnsi="Times New Roman" w:cs="Times New Roman"/>
        </w:rPr>
      </w:pPr>
    </w:p>
    <w:p w:rsidR="00E61B1C" w:rsidRPr="0006152F" w:rsidRDefault="00E61B1C" w:rsidP="00E61B1C">
      <w:pPr>
        <w:spacing w:after="0" w:line="240" w:lineRule="auto"/>
        <w:ind w:firstLine="720"/>
        <w:jc w:val="both"/>
        <w:rPr>
          <w:rFonts w:ascii="Times New Roman" w:hAnsi="Times New Roman" w:cs="Times New Roman"/>
        </w:rPr>
      </w:pPr>
      <w:r w:rsidRPr="0006152F">
        <w:rPr>
          <w:rFonts w:ascii="Times New Roman" w:hAnsi="Times New Roman" w:cs="Times New Roman"/>
        </w:rPr>
        <w:t xml:space="preserve">Grafik tersebut memberi gambaran bahwa selama enam tahun, terhitung sejak tahun 2015 - 2020 beban pemasaran PT Unilever Indonesia, Tbk selalu mengalami dengan rata-rata pertumbuhan sebesar 8,60% dan angka tertinggi terjadi di tahun 2020 yaitu sebesar Rp. 6.208.458.000.000. Peningkatan tersebut dapat disebabkan oleh meningkatnya </w:t>
      </w:r>
      <w:r w:rsidRPr="0006152F">
        <w:rPr>
          <w:rFonts w:ascii="Times New Roman" w:hAnsi="Times New Roman" w:cs="Times New Roman"/>
          <w:i/>
        </w:rPr>
        <w:t xml:space="preserve">trend </w:t>
      </w:r>
      <w:r w:rsidRPr="0006152F">
        <w:rPr>
          <w:rFonts w:ascii="Times New Roman" w:hAnsi="Times New Roman" w:cs="Times New Roman"/>
        </w:rPr>
        <w:t xml:space="preserve">di masyarakat sehingga mengharuskan PT Unilever Indonesia, Tbk untuk terus meningkatkan promosi penjualannya melalui manajemen </w:t>
      </w:r>
      <w:r w:rsidRPr="0006152F">
        <w:rPr>
          <w:rFonts w:ascii="Times New Roman" w:hAnsi="Times New Roman" w:cs="Times New Roman"/>
          <w:i/>
        </w:rPr>
        <w:t>marketing</w:t>
      </w:r>
      <w:r w:rsidRPr="0006152F">
        <w:rPr>
          <w:rFonts w:ascii="Times New Roman" w:hAnsi="Times New Roman" w:cs="Times New Roman"/>
        </w:rPr>
        <w:t>.</w:t>
      </w:r>
    </w:p>
    <w:p w:rsidR="00E61B1C" w:rsidRPr="0006152F" w:rsidRDefault="00E61B1C" w:rsidP="008E7ACC">
      <w:pPr>
        <w:spacing w:after="0" w:line="240" w:lineRule="auto"/>
        <w:jc w:val="both"/>
        <w:rPr>
          <w:rFonts w:ascii="Times New Roman" w:hAnsi="Times New Roman" w:cs="Times New Roman"/>
          <w:sz w:val="24"/>
        </w:rPr>
      </w:pPr>
    </w:p>
    <w:p w:rsidR="00EE0A26" w:rsidRDefault="00EE0A26" w:rsidP="008E7ACC">
      <w:pPr>
        <w:spacing w:after="0" w:line="240" w:lineRule="auto"/>
        <w:jc w:val="both"/>
        <w:rPr>
          <w:rFonts w:ascii="Times New Roman" w:hAnsi="Times New Roman" w:cs="Times New Roman"/>
        </w:rPr>
      </w:pPr>
    </w:p>
    <w:p w:rsidR="00EE0A26" w:rsidRDefault="00EE0A26" w:rsidP="008E7ACC">
      <w:pPr>
        <w:spacing w:after="0" w:line="240" w:lineRule="auto"/>
        <w:jc w:val="both"/>
        <w:rPr>
          <w:rFonts w:ascii="Times New Roman" w:hAnsi="Times New Roman" w:cs="Times New Roman"/>
        </w:rPr>
      </w:pPr>
    </w:p>
    <w:p w:rsidR="00EE0A26" w:rsidRDefault="00EE0A26" w:rsidP="008E7ACC">
      <w:pPr>
        <w:spacing w:after="0" w:line="240" w:lineRule="auto"/>
        <w:jc w:val="both"/>
        <w:rPr>
          <w:rFonts w:ascii="Times New Roman" w:hAnsi="Times New Roman" w:cs="Times New Roman"/>
          <w:b/>
        </w:rPr>
      </w:pPr>
      <w:r>
        <w:rPr>
          <w:rFonts w:ascii="Times New Roman" w:hAnsi="Times New Roman" w:cs="Times New Roman"/>
          <w:b/>
        </w:rPr>
        <w:t>Analisis Biaya Riset</w:t>
      </w:r>
    </w:p>
    <w:p w:rsidR="00EE0A26" w:rsidRDefault="00EE0A26" w:rsidP="00EE0A26">
      <w:pPr>
        <w:spacing w:after="0" w:line="240" w:lineRule="auto"/>
        <w:ind w:firstLine="720"/>
        <w:jc w:val="both"/>
        <w:rPr>
          <w:rFonts w:ascii="Times New Roman" w:hAnsi="Times New Roman" w:cs="Times New Roman"/>
        </w:rPr>
      </w:pPr>
      <w:r w:rsidRPr="00EE0A26">
        <w:rPr>
          <w:rFonts w:ascii="Times New Roman" w:hAnsi="Times New Roman" w:cs="Times New Roman"/>
        </w:rPr>
        <w:t>Dalam laporan keuangan, biaya riset/penelitian harus diungkapkan apakah diakui sebagai beban atau dikapitalisasikan sebagai aktiva. Untuk beberapa perusahaan kegiatan peneltian merupakan bagian yang sangat penting dari kegiatan sehari-harinya dan dapat mengakibatkan pengeluaran yang besar serta signifikan</w:t>
      </w:r>
      <w:r>
        <w:rPr>
          <w:rFonts w:ascii="Times New Roman" w:hAnsi="Times New Roman" w:cs="Times New Roman"/>
        </w:rPr>
        <w:t xml:space="preserve">. </w:t>
      </w:r>
      <w:r w:rsidRPr="00EE0A26">
        <w:rPr>
          <w:rFonts w:ascii="Times New Roman" w:hAnsi="Times New Roman" w:cs="Times New Roman"/>
        </w:rPr>
        <w:t xml:space="preserve">Alokasi biaya riset pada periode yang berbeda ditentukan dengan melihat hubungan antara biaya dan manfaat keekonomian yang diharapkan perusahaan akan diperoleh dari </w:t>
      </w:r>
      <w:r w:rsidRPr="00EE0A26">
        <w:rPr>
          <w:rFonts w:ascii="Times New Roman" w:hAnsi="Times New Roman" w:cs="Times New Roman"/>
        </w:rPr>
        <w:lastRenderedPageBreak/>
        <w:t>kegiatan riset tersebut. Dari hasil penelitian diperoleh gambaran biaya riset PT Unilever Indonesia,  Tbk sebagai berikut :</w:t>
      </w:r>
    </w:p>
    <w:p w:rsidR="00A70CC7" w:rsidRPr="00EE0A26" w:rsidRDefault="00A70CC7" w:rsidP="00EE0A26">
      <w:pPr>
        <w:spacing w:after="0" w:line="240" w:lineRule="auto"/>
        <w:ind w:firstLine="720"/>
        <w:jc w:val="both"/>
        <w:rPr>
          <w:rFonts w:ascii="Times New Roman" w:hAnsi="Times New Roman" w:cs="Times New Roman"/>
        </w:rPr>
      </w:pPr>
    </w:p>
    <w:p w:rsidR="00DE3A8E" w:rsidRPr="00DE3A8E" w:rsidRDefault="00EE0A26" w:rsidP="00DE3A8E">
      <w:pPr>
        <w:spacing w:after="0" w:line="240" w:lineRule="auto"/>
        <w:jc w:val="center"/>
        <w:rPr>
          <w:rFonts w:ascii="Times New Roman" w:hAnsi="Times New Roman" w:cs="Times New Roman"/>
          <w:b/>
        </w:rPr>
      </w:pPr>
      <w:r w:rsidRPr="00DE3A8E">
        <w:rPr>
          <w:rFonts w:ascii="Times New Roman" w:hAnsi="Times New Roman" w:cs="Times New Roman"/>
          <w:b/>
        </w:rPr>
        <w:t>Tabel 2.</w:t>
      </w:r>
    </w:p>
    <w:p w:rsidR="00EE0A26" w:rsidRPr="0006152F" w:rsidRDefault="00EE0A26" w:rsidP="00DE3A8E">
      <w:pPr>
        <w:spacing w:after="0" w:line="240" w:lineRule="auto"/>
        <w:jc w:val="center"/>
        <w:rPr>
          <w:rFonts w:ascii="Times New Roman" w:hAnsi="Times New Roman" w:cs="Times New Roman"/>
          <w:b/>
          <w:sz w:val="20"/>
        </w:rPr>
      </w:pPr>
      <w:r w:rsidRPr="0006152F">
        <w:rPr>
          <w:rFonts w:ascii="Times New Roman" w:hAnsi="Times New Roman" w:cs="Times New Roman"/>
          <w:b/>
          <w:sz w:val="20"/>
        </w:rPr>
        <w:t>Biaya Riset PT Unilever Indonesia, Tbk</w:t>
      </w:r>
    </w:p>
    <w:tbl>
      <w:tblPr>
        <w:tblStyle w:val="TableGrid"/>
        <w:tblW w:w="4500" w:type="dxa"/>
        <w:tblInd w:w="108" w:type="dxa"/>
        <w:tblLayout w:type="fixed"/>
        <w:tblLook w:val="04A0" w:firstRow="1" w:lastRow="0" w:firstColumn="1" w:lastColumn="0" w:noHBand="0" w:noVBand="1"/>
      </w:tblPr>
      <w:tblGrid>
        <w:gridCol w:w="630"/>
        <w:gridCol w:w="1350"/>
        <w:gridCol w:w="1530"/>
        <w:gridCol w:w="990"/>
      </w:tblGrid>
      <w:tr w:rsidR="00EE0A26" w:rsidTr="009C17C2">
        <w:tc>
          <w:tcPr>
            <w:tcW w:w="630" w:type="dxa"/>
            <w:vAlign w:val="center"/>
          </w:tcPr>
          <w:p w:rsidR="00EE0A26" w:rsidRPr="0006152F" w:rsidRDefault="00EE0A26" w:rsidP="005F4ECE">
            <w:pPr>
              <w:jc w:val="center"/>
              <w:rPr>
                <w:rFonts w:ascii="Times New Roman" w:eastAsia="Times New Roman" w:hAnsi="Times New Roman" w:cs="Times New Roman"/>
                <w:b/>
                <w:bCs/>
                <w:color w:val="000000"/>
                <w:sz w:val="20"/>
                <w:szCs w:val="20"/>
                <w:lang w:eastAsia="id-ID"/>
              </w:rPr>
            </w:pPr>
            <w:r w:rsidRPr="0006152F">
              <w:rPr>
                <w:rFonts w:ascii="Times New Roman" w:eastAsia="Times New Roman" w:hAnsi="Times New Roman" w:cs="Times New Roman"/>
                <w:b/>
                <w:bCs/>
                <w:color w:val="000000"/>
                <w:sz w:val="20"/>
                <w:szCs w:val="20"/>
                <w:lang w:eastAsia="id-ID"/>
              </w:rPr>
              <w:t>Tahun</w:t>
            </w:r>
          </w:p>
        </w:tc>
        <w:tc>
          <w:tcPr>
            <w:tcW w:w="1350" w:type="dxa"/>
            <w:vAlign w:val="center"/>
          </w:tcPr>
          <w:p w:rsidR="00EE0A26" w:rsidRPr="0006152F" w:rsidRDefault="00A46B92" w:rsidP="00A46B92">
            <w:pPr>
              <w:jc w:val="center"/>
              <w:rPr>
                <w:rFonts w:ascii="Times New Roman" w:eastAsia="Times New Roman" w:hAnsi="Times New Roman" w:cs="Times New Roman"/>
                <w:b/>
                <w:bCs/>
                <w:color w:val="000000"/>
                <w:sz w:val="20"/>
                <w:szCs w:val="20"/>
                <w:lang w:eastAsia="id-ID"/>
              </w:rPr>
            </w:pPr>
            <w:r w:rsidRPr="0006152F">
              <w:rPr>
                <w:rFonts w:ascii="Times New Roman" w:eastAsia="Times New Roman" w:hAnsi="Times New Roman" w:cs="Times New Roman"/>
                <w:b/>
                <w:bCs/>
                <w:color w:val="000000"/>
                <w:sz w:val="20"/>
                <w:szCs w:val="20"/>
                <w:lang w:eastAsia="id-ID"/>
              </w:rPr>
              <w:t>Biaya</w:t>
            </w:r>
            <w:r w:rsidR="00EE0A26" w:rsidRPr="0006152F">
              <w:rPr>
                <w:rFonts w:ascii="Times New Roman" w:eastAsia="Times New Roman" w:hAnsi="Times New Roman" w:cs="Times New Roman"/>
                <w:b/>
                <w:bCs/>
                <w:color w:val="000000"/>
                <w:sz w:val="20"/>
                <w:szCs w:val="20"/>
                <w:lang w:eastAsia="id-ID"/>
              </w:rPr>
              <w:t xml:space="preserve"> </w:t>
            </w:r>
            <w:r w:rsidRPr="0006152F">
              <w:rPr>
                <w:rFonts w:ascii="Times New Roman" w:eastAsia="Times New Roman" w:hAnsi="Times New Roman" w:cs="Times New Roman"/>
                <w:b/>
                <w:bCs/>
                <w:color w:val="000000"/>
                <w:sz w:val="20"/>
                <w:szCs w:val="20"/>
                <w:lang w:eastAsia="id-ID"/>
              </w:rPr>
              <w:t xml:space="preserve">Riset </w:t>
            </w:r>
            <w:r w:rsidR="00EE0A26" w:rsidRPr="0006152F">
              <w:rPr>
                <w:rFonts w:ascii="Times New Roman" w:eastAsia="Times New Roman" w:hAnsi="Times New Roman" w:cs="Times New Roman"/>
                <w:b/>
                <w:bCs/>
                <w:color w:val="000000"/>
                <w:sz w:val="20"/>
                <w:szCs w:val="20"/>
                <w:lang w:eastAsia="id-ID"/>
              </w:rPr>
              <w:t>(Rupiah)</w:t>
            </w:r>
          </w:p>
        </w:tc>
        <w:tc>
          <w:tcPr>
            <w:tcW w:w="1530" w:type="dxa"/>
            <w:vAlign w:val="center"/>
          </w:tcPr>
          <w:p w:rsidR="00EE0A26" w:rsidRPr="0006152F" w:rsidRDefault="00EE0A26" w:rsidP="005F4ECE">
            <w:pPr>
              <w:jc w:val="center"/>
              <w:rPr>
                <w:rFonts w:ascii="Times New Roman" w:eastAsia="Times New Roman" w:hAnsi="Times New Roman" w:cs="Times New Roman"/>
                <w:b/>
                <w:bCs/>
                <w:color w:val="000000"/>
                <w:sz w:val="20"/>
                <w:szCs w:val="20"/>
                <w:lang w:eastAsia="id-ID"/>
              </w:rPr>
            </w:pPr>
            <w:r w:rsidRPr="0006152F">
              <w:rPr>
                <w:rFonts w:ascii="Times New Roman" w:eastAsia="Times New Roman" w:hAnsi="Times New Roman" w:cs="Times New Roman"/>
                <w:b/>
                <w:bCs/>
                <w:color w:val="000000"/>
                <w:sz w:val="20"/>
                <w:szCs w:val="20"/>
                <w:lang w:eastAsia="id-ID"/>
              </w:rPr>
              <w:t>Perkembangan (Rupiah)</w:t>
            </w:r>
          </w:p>
        </w:tc>
        <w:tc>
          <w:tcPr>
            <w:tcW w:w="990" w:type="dxa"/>
          </w:tcPr>
          <w:p w:rsidR="00EE0A26" w:rsidRPr="0006152F" w:rsidRDefault="00EE0A26" w:rsidP="005F4ECE">
            <w:pPr>
              <w:jc w:val="center"/>
              <w:rPr>
                <w:rFonts w:ascii="Times New Roman" w:eastAsia="Times New Roman" w:hAnsi="Times New Roman" w:cs="Times New Roman"/>
                <w:b/>
                <w:bCs/>
                <w:color w:val="000000"/>
                <w:sz w:val="20"/>
                <w:szCs w:val="20"/>
                <w:lang w:eastAsia="id-ID"/>
              </w:rPr>
            </w:pPr>
            <w:r w:rsidRPr="0006152F">
              <w:rPr>
                <w:rFonts w:ascii="Times New Roman" w:eastAsia="Times New Roman" w:hAnsi="Times New Roman" w:cs="Times New Roman"/>
                <w:b/>
                <w:bCs/>
                <w:color w:val="000000"/>
                <w:sz w:val="20"/>
                <w:szCs w:val="20"/>
                <w:lang w:eastAsia="id-ID"/>
              </w:rPr>
              <w:t>Pertumbuhan (%)</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2015</w:t>
            </w:r>
          </w:p>
        </w:tc>
        <w:tc>
          <w:tcPr>
            <w:tcW w:w="135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2.941.883.000.000</w:t>
            </w:r>
          </w:p>
        </w:tc>
        <w:tc>
          <w:tcPr>
            <w:tcW w:w="153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-964.000.000</w:t>
            </w:r>
          </w:p>
        </w:tc>
        <w:tc>
          <w:tcPr>
            <w:tcW w:w="99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-0,03%</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2016</w:t>
            </w:r>
          </w:p>
        </w:tc>
        <w:tc>
          <w:tcPr>
            <w:tcW w:w="135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2.761.497.000.000</w:t>
            </w:r>
          </w:p>
        </w:tc>
        <w:tc>
          <w:tcPr>
            <w:tcW w:w="153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-180.386.000.000</w:t>
            </w:r>
          </w:p>
        </w:tc>
        <w:tc>
          <w:tcPr>
            <w:tcW w:w="99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-6,53%</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2017</w:t>
            </w:r>
          </w:p>
        </w:tc>
        <w:tc>
          <w:tcPr>
            <w:tcW w:w="135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2.667.233.000.000</w:t>
            </w:r>
          </w:p>
        </w:tc>
        <w:tc>
          <w:tcPr>
            <w:tcW w:w="153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-94.264.000.000</w:t>
            </w:r>
          </w:p>
        </w:tc>
        <w:tc>
          <w:tcPr>
            <w:tcW w:w="99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-3,53%</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2018</w:t>
            </w:r>
          </w:p>
        </w:tc>
        <w:tc>
          <w:tcPr>
            <w:tcW w:w="135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2.288.304.000.000</w:t>
            </w:r>
          </w:p>
        </w:tc>
        <w:tc>
          <w:tcPr>
            <w:tcW w:w="153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-378.929.000.000</w:t>
            </w:r>
          </w:p>
        </w:tc>
        <w:tc>
          <w:tcPr>
            <w:tcW w:w="99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-16,55%</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2019</w:t>
            </w:r>
          </w:p>
        </w:tc>
        <w:tc>
          <w:tcPr>
            <w:tcW w:w="135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2.475.620.000.000</w:t>
            </w:r>
          </w:p>
        </w:tc>
        <w:tc>
          <w:tcPr>
            <w:tcW w:w="153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187.316.000.000</w:t>
            </w:r>
          </w:p>
        </w:tc>
        <w:tc>
          <w:tcPr>
            <w:tcW w:w="99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7,56%</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2020</w:t>
            </w:r>
          </w:p>
        </w:tc>
        <w:tc>
          <w:tcPr>
            <w:tcW w:w="1350" w:type="dxa"/>
            <w:vAlign w:val="center"/>
          </w:tcPr>
          <w:p w:rsidR="009C17C2" w:rsidRPr="0006152F" w:rsidRDefault="009C17C2" w:rsidP="005F4ECE">
            <w:pPr>
              <w:jc w:val="center"/>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2.420.189.000.000</w:t>
            </w:r>
          </w:p>
        </w:tc>
        <w:tc>
          <w:tcPr>
            <w:tcW w:w="153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-55.431.000.000</w:t>
            </w:r>
          </w:p>
        </w:tc>
        <w:tc>
          <w:tcPr>
            <w:tcW w:w="990" w:type="dxa"/>
            <w:vAlign w:val="center"/>
          </w:tcPr>
          <w:p w:rsidR="009C17C2" w:rsidRPr="0006152F" w:rsidRDefault="009C17C2" w:rsidP="005F4ECE">
            <w:pPr>
              <w:jc w:val="right"/>
              <w:rPr>
                <w:rFonts w:ascii="Times New Roman" w:eastAsia="Times New Roman" w:hAnsi="Times New Roman" w:cs="Times New Roman"/>
                <w:color w:val="000000"/>
                <w:sz w:val="20"/>
                <w:szCs w:val="20"/>
                <w:lang w:eastAsia="id-ID"/>
              </w:rPr>
            </w:pPr>
            <w:r w:rsidRPr="0006152F">
              <w:rPr>
                <w:rFonts w:ascii="Times New Roman" w:eastAsia="Times New Roman" w:hAnsi="Times New Roman" w:cs="Times New Roman"/>
                <w:color w:val="000000"/>
                <w:sz w:val="20"/>
                <w:szCs w:val="20"/>
                <w:lang w:eastAsia="id-ID"/>
              </w:rPr>
              <w:t xml:space="preserve">-2,29 %          </w:t>
            </w:r>
          </w:p>
        </w:tc>
      </w:tr>
      <w:tr w:rsidR="009C17C2" w:rsidTr="009C17C2">
        <w:tc>
          <w:tcPr>
            <w:tcW w:w="630" w:type="dxa"/>
            <w:vAlign w:val="center"/>
          </w:tcPr>
          <w:p w:rsidR="009C17C2" w:rsidRPr="0006152F" w:rsidRDefault="009C17C2" w:rsidP="005F4ECE">
            <w:pPr>
              <w:jc w:val="center"/>
              <w:rPr>
                <w:rFonts w:ascii="Times New Roman" w:eastAsia="Times New Roman" w:hAnsi="Times New Roman" w:cs="Times New Roman"/>
                <w:b/>
                <w:color w:val="000000"/>
                <w:sz w:val="20"/>
                <w:szCs w:val="20"/>
                <w:lang w:eastAsia="id-ID"/>
              </w:rPr>
            </w:pPr>
            <w:r w:rsidRPr="0006152F">
              <w:rPr>
                <w:rFonts w:ascii="Times New Roman" w:eastAsia="Times New Roman" w:hAnsi="Times New Roman" w:cs="Times New Roman"/>
                <w:b/>
                <w:color w:val="000000"/>
                <w:sz w:val="20"/>
                <w:szCs w:val="20"/>
                <w:lang w:eastAsia="id-ID"/>
              </w:rPr>
              <w:t>Rata-rata</w:t>
            </w:r>
          </w:p>
        </w:tc>
        <w:tc>
          <w:tcPr>
            <w:tcW w:w="1350" w:type="dxa"/>
            <w:vAlign w:val="center"/>
          </w:tcPr>
          <w:p w:rsidR="009C17C2" w:rsidRPr="0006152F" w:rsidRDefault="009C17C2" w:rsidP="005F4ECE">
            <w:pPr>
              <w:jc w:val="center"/>
              <w:rPr>
                <w:rFonts w:ascii="Times New Roman" w:hAnsi="Times New Roman" w:cs="Times New Roman"/>
                <w:b/>
                <w:color w:val="000000"/>
                <w:sz w:val="20"/>
                <w:szCs w:val="20"/>
              </w:rPr>
            </w:pPr>
            <w:r w:rsidRPr="0006152F">
              <w:rPr>
                <w:rFonts w:ascii="Times New Roman" w:hAnsi="Times New Roman" w:cs="Times New Roman"/>
                <w:b/>
                <w:color w:val="000000"/>
                <w:sz w:val="20"/>
                <w:szCs w:val="20"/>
              </w:rPr>
              <w:t>2.592.454.333.300</w:t>
            </w:r>
          </w:p>
        </w:tc>
        <w:tc>
          <w:tcPr>
            <w:tcW w:w="1530" w:type="dxa"/>
            <w:vAlign w:val="center"/>
          </w:tcPr>
          <w:p w:rsidR="009C17C2" w:rsidRPr="0006152F" w:rsidRDefault="009C17C2" w:rsidP="005F4ECE">
            <w:pPr>
              <w:jc w:val="right"/>
              <w:rPr>
                <w:rFonts w:ascii="Times New Roman" w:hAnsi="Times New Roman" w:cs="Times New Roman"/>
                <w:b/>
                <w:color w:val="000000"/>
                <w:sz w:val="20"/>
                <w:szCs w:val="20"/>
              </w:rPr>
            </w:pPr>
            <w:r w:rsidRPr="0006152F">
              <w:rPr>
                <w:rFonts w:ascii="Times New Roman" w:hAnsi="Times New Roman" w:cs="Times New Roman"/>
                <w:b/>
                <w:color w:val="000000"/>
                <w:sz w:val="20"/>
                <w:szCs w:val="20"/>
              </w:rPr>
              <w:t>-87.109.666.670</w:t>
            </w:r>
          </w:p>
        </w:tc>
        <w:tc>
          <w:tcPr>
            <w:tcW w:w="990" w:type="dxa"/>
            <w:vAlign w:val="center"/>
          </w:tcPr>
          <w:p w:rsidR="009C17C2" w:rsidRPr="0006152F" w:rsidRDefault="009C17C2" w:rsidP="005F4ECE">
            <w:pPr>
              <w:jc w:val="right"/>
              <w:rPr>
                <w:rFonts w:ascii="Times New Roman" w:eastAsia="Times New Roman" w:hAnsi="Times New Roman" w:cs="Times New Roman"/>
                <w:b/>
                <w:bCs/>
                <w:color w:val="000000"/>
                <w:sz w:val="20"/>
                <w:szCs w:val="20"/>
                <w:lang w:eastAsia="id-ID"/>
              </w:rPr>
            </w:pPr>
            <w:r w:rsidRPr="0006152F">
              <w:rPr>
                <w:rFonts w:ascii="Times New Roman" w:eastAsia="Times New Roman" w:hAnsi="Times New Roman" w:cs="Times New Roman"/>
                <w:b/>
                <w:bCs/>
                <w:color w:val="000000"/>
                <w:sz w:val="20"/>
                <w:szCs w:val="20"/>
                <w:lang w:eastAsia="id-ID"/>
              </w:rPr>
              <w:t>-3,56%</w:t>
            </w:r>
          </w:p>
        </w:tc>
      </w:tr>
    </w:tbl>
    <w:p w:rsidR="00EE0A26" w:rsidRPr="00EE0A26" w:rsidRDefault="0006152F" w:rsidP="00EE0A26">
      <w:pPr>
        <w:spacing w:after="0" w:line="240" w:lineRule="auto"/>
        <w:jc w:val="both"/>
        <w:rPr>
          <w:rFonts w:ascii="Times New Roman" w:hAnsi="Times New Roman" w:cs="Times New Roman"/>
        </w:rPr>
      </w:pPr>
      <w:r w:rsidRPr="0006152F">
        <w:rPr>
          <w:rFonts w:ascii="Times New Roman" w:hAnsi="Times New Roman" w:cs="Times New Roman"/>
          <w:sz w:val="20"/>
        </w:rPr>
        <w:t>Sumber: data sekunder diolah, 2021</w:t>
      </w:r>
    </w:p>
    <w:p w:rsidR="0006152F" w:rsidRDefault="0006152F" w:rsidP="0006152F">
      <w:pPr>
        <w:spacing w:after="0" w:line="240" w:lineRule="auto"/>
        <w:jc w:val="both"/>
        <w:rPr>
          <w:rFonts w:ascii="Times New Roman" w:hAnsi="Times New Roman" w:cs="Times New Roman"/>
          <w:sz w:val="20"/>
        </w:rPr>
      </w:pPr>
    </w:p>
    <w:p w:rsidR="0006152F" w:rsidRPr="0006152F" w:rsidRDefault="005B7345" w:rsidP="0006152F">
      <w:pPr>
        <w:spacing w:after="0" w:line="240" w:lineRule="auto"/>
        <w:ind w:firstLine="720"/>
        <w:jc w:val="both"/>
        <w:rPr>
          <w:rFonts w:ascii="Times New Roman" w:hAnsi="Times New Roman" w:cs="Times New Roman"/>
        </w:rPr>
      </w:pPr>
      <w:r>
        <w:rPr>
          <w:rFonts w:ascii="Times New Roman" w:hAnsi="Times New Roman" w:cs="Times New Roman"/>
        </w:rPr>
        <w:t>Berdasarkan tabel 2</w:t>
      </w:r>
      <w:r w:rsidR="0006152F" w:rsidRPr="0006152F">
        <w:rPr>
          <w:rFonts w:ascii="Times New Roman" w:hAnsi="Times New Roman" w:cs="Times New Roman"/>
        </w:rPr>
        <w:t xml:space="preserve"> rata-rata beban pemasaran PT Unilever Indonesia, Tbk sejak 2015 sampai 2020 sebesar Rp. 2.592.454.333.300 per tahun, dengan rata-rata perkembangan sebesar Rp. 87.109.666.670 dan dengan rata-rata pertumbuhan sebesar -3,56%. </w:t>
      </w:r>
    </w:p>
    <w:p w:rsidR="0006152F" w:rsidRPr="0006152F" w:rsidRDefault="0006152F" w:rsidP="0006152F">
      <w:pPr>
        <w:spacing w:after="0" w:line="240" w:lineRule="auto"/>
        <w:jc w:val="both"/>
        <w:rPr>
          <w:rFonts w:ascii="Times New Roman" w:hAnsi="Times New Roman" w:cs="Times New Roman"/>
          <w:bCs/>
        </w:rPr>
      </w:pPr>
      <w:r w:rsidRPr="0006152F">
        <w:rPr>
          <w:rFonts w:ascii="Times New Roman" w:hAnsi="Times New Roman" w:cs="Times New Roman"/>
          <w:bCs/>
        </w:rPr>
        <w:t>Dari tabel 4.3 tersebut dapat dibuat grafik sebagai berikut :</w:t>
      </w:r>
    </w:p>
    <w:p w:rsidR="00EE0A26" w:rsidRPr="0006152F" w:rsidRDefault="0006152F" w:rsidP="008E7ACC">
      <w:pPr>
        <w:spacing w:after="0" w:line="240" w:lineRule="auto"/>
        <w:jc w:val="both"/>
        <w:rPr>
          <w:rFonts w:ascii="Times New Roman" w:hAnsi="Times New Roman" w:cs="Times New Roman"/>
        </w:rPr>
      </w:pPr>
      <w:r w:rsidRPr="00FA4CB9">
        <w:rPr>
          <w:rFonts w:ascii="Times New Roman" w:eastAsia="Times New Roman" w:hAnsi="Times New Roman" w:cs="Times New Roman"/>
          <w:bCs/>
          <w:noProof/>
          <w:color w:val="000000"/>
          <w:sz w:val="24"/>
          <w:szCs w:val="24"/>
          <w:shd w:val="clear" w:color="auto" w:fill="B6DDE8" w:themeFill="accent5" w:themeFillTint="66"/>
          <w:lang w:val="en-US"/>
        </w:rPr>
        <w:drawing>
          <wp:inline distT="0" distB="0" distL="0" distR="0" wp14:anchorId="7B0C2B8A" wp14:editId="1CEF5847">
            <wp:extent cx="2849526" cy="1509823"/>
            <wp:effectExtent l="0" t="0" r="273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0A26" w:rsidRPr="00700A80" w:rsidRDefault="00700A80" w:rsidP="008E7ACC">
      <w:pPr>
        <w:spacing w:after="0" w:line="240" w:lineRule="auto"/>
        <w:jc w:val="both"/>
        <w:rPr>
          <w:rFonts w:ascii="Times New Roman" w:hAnsi="Times New Roman" w:cs="Times New Roman"/>
          <w:sz w:val="20"/>
          <w:szCs w:val="20"/>
        </w:rPr>
      </w:pPr>
      <w:r w:rsidRPr="00700A80">
        <w:rPr>
          <w:rFonts w:ascii="Times New Roman" w:hAnsi="Times New Roman" w:cs="Times New Roman"/>
          <w:sz w:val="20"/>
          <w:szCs w:val="20"/>
        </w:rPr>
        <w:t>Gambar 2. Grafik Biaya Riset</w:t>
      </w:r>
    </w:p>
    <w:p w:rsidR="00700A80" w:rsidRDefault="00700A80" w:rsidP="008E7ACC">
      <w:pPr>
        <w:spacing w:after="0" w:line="240" w:lineRule="auto"/>
        <w:jc w:val="both"/>
        <w:rPr>
          <w:rFonts w:ascii="Times New Roman" w:hAnsi="Times New Roman" w:cs="Times New Roman"/>
          <w:sz w:val="20"/>
          <w:szCs w:val="20"/>
        </w:rPr>
      </w:pPr>
      <w:r w:rsidRPr="00700A80">
        <w:rPr>
          <w:rFonts w:ascii="Times New Roman" w:hAnsi="Times New Roman" w:cs="Times New Roman"/>
          <w:sz w:val="20"/>
          <w:szCs w:val="20"/>
        </w:rPr>
        <w:t>Sumber: data sekunder diolah, 2021</w:t>
      </w:r>
      <w:r w:rsidR="005C09B2" w:rsidRPr="00700A80">
        <w:rPr>
          <w:rFonts w:ascii="Times New Roman" w:hAnsi="Times New Roman" w:cs="Times New Roman"/>
          <w:sz w:val="20"/>
          <w:szCs w:val="20"/>
        </w:rPr>
        <w:t xml:space="preserve">    </w:t>
      </w:r>
    </w:p>
    <w:p w:rsidR="009B563E" w:rsidRDefault="009B563E" w:rsidP="00700A80">
      <w:pPr>
        <w:spacing w:after="0" w:line="240" w:lineRule="auto"/>
        <w:ind w:firstLine="720"/>
        <w:jc w:val="both"/>
        <w:rPr>
          <w:rFonts w:ascii="Times New Roman" w:hAnsi="Times New Roman" w:cs="Times New Roman"/>
          <w:bCs/>
          <w:szCs w:val="20"/>
        </w:rPr>
      </w:pPr>
    </w:p>
    <w:p w:rsidR="00700A80" w:rsidRDefault="00700A80" w:rsidP="00700A80">
      <w:pPr>
        <w:spacing w:after="0" w:line="240" w:lineRule="auto"/>
        <w:ind w:firstLine="720"/>
        <w:jc w:val="both"/>
        <w:rPr>
          <w:rFonts w:ascii="Times New Roman" w:hAnsi="Times New Roman" w:cs="Times New Roman"/>
          <w:bCs/>
          <w:szCs w:val="20"/>
        </w:rPr>
      </w:pPr>
      <w:r w:rsidRPr="009B563E">
        <w:rPr>
          <w:rFonts w:ascii="Times New Roman" w:hAnsi="Times New Roman" w:cs="Times New Roman"/>
          <w:bCs/>
          <w:szCs w:val="20"/>
        </w:rPr>
        <w:t xml:space="preserve">Grafik diatas menunjukkan bahwa selama enam tahun terhitung dari tahun 2015–2018 biaya riset pada PT Unilever Indonesia, Tbk selalu mengalami penurunan. Kemudian mengalami peningkatan lagi pada 2019, dan kembali </w:t>
      </w:r>
      <w:r w:rsidRPr="009B563E">
        <w:rPr>
          <w:rFonts w:ascii="Times New Roman" w:hAnsi="Times New Roman" w:cs="Times New Roman"/>
          <w:bCs/>
          <w:szCs w:val="20"/>
        </w:rPr>
        <w:lastRenderedPageBreak/>
        <w:t>mengalami penurunan biaya riset pada 2020, yang mempunyai selisih pertumbuhan sebesar -2,29% dari 2019.</w:t>
      </w:r>
    </w:p>
    <w:p w:rsidR="00A70CC7" w:rsidRDefault="00A70CC7" w:rsidP="00A70CC7">
      <w:pPr>
        <w:spacing w:after="0" w:line="240" w:lineRule="auto"/>
        <w:jc w:val="both"/>
        <w:rPr>
          <w:rFonts w:ascii="Times New Roman" w:hAnsi="Times New Roman" w:cs="Times New Roman"/>
          <w:bCs/>
          <w:szCs w:val="20"/>
        </w:rPr>
      </w:pPr>
    </w:p>
    <w:p w:rsidR="00A70CC7" w:rsidRDefault="00A70CC7" w:rsidP="00A70CC7">
      <w:pPr>
        <w:spacing w:after="0" w:line="240" w:lineRule="auto"/>
        <w:jc w:val="both"/>
        <w:rPr>
          <w:rFonts w:ascii="Times New Roman" w:hAnsi="Times New Roman" w:cs="Times New Roman"/>
          <w:bCs/>
          <w:szCs w:val="20"/>
        </w:rPr>
      </w:pPr>
    </w:p>
    <w:p w:rsidR="00A70CC7" w:rsidRDefault="00A70CC7" w:rsidP="00A70CC7">
      <w:pPr>
        <w:spacing w:after="0" w:line="240" w:lineRule="auto"/>
        <w:jc w:val="both"/>
        <w:rPr>
          <w:rFonts w:ascii="Times New Roman" w:hAnsi="Times New Roman" w:cs="Times New Roman"/>
          <w:bCs/>
          <w:szCs w:val="20"/>
        </w:rPr>
      </w:pPr>
    </w:p>
    <w:p w:rsidR="00A70CC7" w:rsidRDefault="00A70CC7" w:rsidP="00A70CC7">
      <w:pPr>
        <w:spacing w:after="0" w:line="240" w:lineRule="auto"/>
        <w:jc w:val="both"/>
        <w:rPr>
          <w:rFonts w:ascii="Times New Roman" w:hAnsi="Times New Roman" w:cs="Times New Roman"/>
          <w:b/>
          <w:szCs w:val="20"/>
        </w:rPr>
      </w:pPr>
      <w:r>
        <w:rPr>
          <w:rFonts w:ascii="Times New Roman" w:hAnsi="Times New Roman" w:cs="Times New Roman"/>
          <w:b/>
          <w:szCs w:val="20"/>
        </w:rPr>
        <w:t>Analisis Profitabilitas (ROA)</w:t>
      </w:r>
    </w:p>
    <w:p w:rsidR="00A70CC7" w:rsidRDefault="00A70CC7" w:rsidP="00A70CC7">
      <w:pPr>
        <w:spacing w:after="0" w:line="240" w:lineRule="auto"/>
        <w:ind w:firstLine="720"/>
        <w:jc w:val="both"/>
        <w:rPr>
          <w:rFonts w:ascii="Times New Roman" w:hAnsi="Times New Roman" w:cs="Times New Roman"/>
          <w:bCs/>
          <w:szCs w:val="20"/>
        </w:rPr>
      </w:pPr>
      <w:r w:rsidRPr="00A70CC7">
        <w:rPr>
          <w:rFonts w:ascii="Times New Roman" w:hAnsi="Times New Roman" w:cs="Times New Roman"/>
          <w:bCs/>
          <w:szCs w:val="20"/>
        </w:rPr>
        <w:t xml:space="preserve">Rasio profitabilitas merupakan rasio yang digunakan untuk menilai kemampuan perusahaan dalam menghasilkan laba dan mencari keuntungan dari aktivitas bisnisnya. Pada penelitian ini, rasio yang digunakan adalah </w:t>
      </w:r>
      <w:r w:rsidRPr="00A70CC7">
        <w:rPr>
          <w:rFonts w:ascii="Times New Roman" w:hAnsi="Times New Roman" w:cs="Times New Roman"/>
          <w:bCs/>
          <w:i/>
          <w:szCs w:val="20"/>
        </w:rPr>
        <w:t>Return On Asset</w:t>
      </w:r>
      <w:r w:rsidRPr="00A70CC7">
        <w:rPr>
          <w:rFonts w:ascii="Times New Roman" w:hAnsi="Times New Roman" w:cs="Times New Roman"/>
          <w:bCs/>
          <w:szCs w:val="20"/>
        </w:rPr>
        <w:t xml:space="preserve"> (ROA). ROA merupakan rasio yang digunakan untuk mengukur sejauh mana perusahaan mampu menghasilkan laba bersih. Semakin besar ROA, maka semakin besar pula keuntungan yang dapat dicapai perusahaan. Dari hasil data penelitian diperoleh gambaran profitabilitas </w:t>
      </w:r>
      <w:r w:rsidRPr="00A70CC7">
        <w:rPr>
          <w:rFonts w:ascii="Times New Roman" w:hAnsi="Times New Roman" w:cs="Times New Roman"/>
          <w:bCs/>
          <w:szCs w:val="20"/>
          <w:lang w:val="en-US"/>
        </w:rPr>
        <w:t xml:space="preserve">         </w:t>
      </w:r>
      <w:r w:rsidRPr="00A70CC7">
        <w:rPr>
          <w:rFonts w:ascii="Times New Roman" w:hAnsi="Times New Roman" w:cs="Times New Roman"/>
          <w:bCs/>
          <w:szCs w:val="20"/>
        </w:rPr>
        <w:t>PT Unilever Indonesia, Tbk periode 2015 - 2020, sebagai berikut :</w:t>
      </w:r>
    </w:p>
    <w:p w:rsidR="00A70CC7" w:rsidRDefault="00A70CC7" w:rsidP="00A70CC7">
      <w:pPr>
        <w:spacing w:after="0" w:line="240" w:lineRule="auto"/>
        <w:ind w:firstLine="720"/>
        <w:jc w:val="both"/>
        <w:rPr>
          <w:rFonts w:ascii="Times New Roman" w:hAnsi="Times New Roman" w:cs="Times New Roman"/>
          <w:bCs/>
          <w:szCs w:val="20"/>
        </w:rPr>
      </w:pPr>
    </w:p>
    <w:p w:rsidR="00DE3A8E" w:rsidRPr="00DE3A8E" w:rsidRDefault="00A70CC7" w:rsidP="00DE3A8E">
      <w:pPr>
        <w:spacing w:after="0" w:line="240" w:lineRule="auto"/>
        <w:jc w:val="center"/>
        <w:rPr>
          <w:rFonts w:ascii="Times New Roman" w:hAnsi="Times New Roman" w:cs="Times New Roman"/>
          <w:b/>
          <w:bCs/>
          <w:szCs w:val="20"/>
        </w:rPr>
      </w:pPr>
      <w:r w:rsidRPr="00DE3A8E">
        <w:rPr>
          <w:rFonts w:ascii="Times New Roman" w:hAnsi="Times New Roman" w:cs="Times New Roman"/>
          <w:b/>
          <w:bCs/>
          <w:szCs w:val="20"/>
        </w:rPr>
        <w:t>Tabel 3.</w:t>
      </w:r>
    </w:p>
    <w:p w:rsidR="00A70CC7" w:rsidRPr="00A70CC7" w:rsidRDefault="00A70CC7" w:rsidP="00DE3A8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Profitabilitas </w:t>
      </w:r>
      <w:r w:rsidRPr="00A70CC7">
        <w:rPr>
          <w:rFonts w:ascii="Times New Roman" w:hAnsi="Times New Roman" w:cs="Times New Roman"/>
          <w:b/>
          <w:bCs/>
          <w:sz w:val="20"/>
          <w:szCs w:val="20"/>
        </w:rPr>
        <w:t>PT Unilever Indonesia, Tbk</w:t>
      </w:r>
    </w:p>
    <w:tbl>
      <w:tblPr>
        <w:tblStyle w:val="TableGrid"/>
        <w:tblW w:w="4500" w:type="dxa"/>
        <w:tblInd w:w="108" w:type="dxa"/>
        <w:tblLayout w:type="fixed"/>
        <w:tblLook w:val="04A0" w:firstRow="1" w:lastRow="0" w:firstColumn="1" w:lastColumn="0" w:noHBand="0" w:noVBand="1"/>
      </w:tblPr>
      <w:tblGrid>
        <w:gridCol w:w="630"/>
        <w:gridCol w:w="990"/>
        <w:gridCol w:w="1080"/>
        <w:gridCol w:w="900"/>
        <w:gridCol w:w="900"/>
      </w:tblGrid>
      <w:tr w:rsidR="00574E20" w:rsidRPr="00A70CC7" w:rsidTr="00574E20">
        <w:trPr>
          <w:trHeight w:val="641"/>
        </w:trPr>
        <w:tc>
          <w:tcPr>
            <w:tcW w:w="630" w:type="dxa"/>
            <w:vAlign w:val="center"/>
          </w:tcPr>
          <w:p w:rsidR="00A70CC7" w:rsidRPr="00363088" w:rsidRDefault="00A70CC7" w:rsidP="00A70CC7">
            <w:pPr>
              <w:jc w:val="center"/>
              <w:rPr>
                <w:rFonts w:ascii="Times New Roman" w:hAnsi="Times New Roman" w:cs="Times New Roman"/>
                <w:b/>
                <w:bCs/>
                <w:sz w:val="20"/>
                <w:szCs w:val="20"/>
              </w:rPr>
            </w:pPr>
            <w:r w:rsidRPr="00363088">
              <w:rPr>
                <w:rFonts w:ascii="Times New Roman" w:hAnsi="Times New Roman" w:cs="Times New Roman"/>
                <w:b/>
                <w:bCs/>
                <w:sz w:val="20"/>
                <w:szCs w:val="20"/>
              </w:rPr>
              <w:t>Tahun</w:t>
            </w:r>
          </w:p>
        </w:tc>
        <w:tc>
          <w:tcPr>
            <w:tcW w:w="990" w:type="dxa"/>
            <w:vAlign w:val="center"/>
          </w:tcPr>
          <w:p w:rsidR="00A70CC7" w:rsidRPr="00363088" w:rsidRDefault="00A70CC7" w:rsidP="00921186">
            <w:pPr>
              <w:jc w:val="center"/>
              <w:rPr>
                <w:rFonts w:ascii="Times New Roman" w:hAnsi="Times New Roman" w:cs="Times New Roman"/>
                <w:b/>
                <w:bCs/>
                <w:sz w:val="20"/>
                <w:szCs w:val="20"/>
              </w:rPr>
            </w:pPr>
            <w:r w:rsidRPr="00363088">
              <w:rPr>
                <w:rFonts w:ascii="Times New Roman" w:hAnsi="Times New Roman" w:cs="Times New Roman"/>
                <w:b/>
                <w:bCs/>
                <w:sz w:val="20"/>
                <w:szCs w:val="20"/>
              </w:rPr>
              <w:t>Laba Bersih (</w:t>
            </w:r>
            <w:r w:rsidR="00921186" w:rsidRPr="00363088">
              <w:rPr>
                <w:rFonts w:ascii="Times New Roman" w:hAnsi="Times New Roman" w:cs="Times New Roman"/>
                <w:b/>
                <w:bCs/>
                <w:sz w:val="20"/>
                <w:szCs w:val="20"/>
              </w:rPr>
              <w:t>A</w:t>
            </w:r>
            <w:r w:rsidRPr="00363088">
              <w:rPr>
                <w:rFonts w:ascii="Times New Roman" w:hAnsi="Times New Roman" w:cs="Times New Roman"/>
                <w:b/>
                <w:bCs/>
                <w:sz w:val="20"/>
                <w:szCs w:val="20"/>
              </w:rPr>
              <w:t>)</w:t>
            </w:r>
          </w:p>
        </w:tc>
        <w:tc>
          <w:tcPr>
            <w:tcW w:w="1080" w:type="dxa"/>
            <w:vAlign w:val="center"/>
          </w:tcPr>
          <w:p w:rsidR="00A70CC7" w:rsidRPr="00363088" w:rsidRDefault="00A70CC7" w:rsidP="00921186">
            <w:pPr>
              <w:jc w:val="center"/>
              <w:rPr>
                <w:rFonts w:ascii="Times New Roman" w:hAnsi="Times New Roman" w:cs="Times New Roman"/>
                <w:b/>
                <w:bCs/>
                <w:sz w:val="20"/>
                <w:szCs w:val="20"/>
              </w:rPr>
            </w:pPr>
            <w:r w:rsidRPr="00363088">
              <w:rPr>
                <w:rFonts w:ascii="Times New Roman" w:hAnsi="Times New Roman" w:cs="Times New Roman"/>
                <w:b/>
                <w:bCs/>
                <w:sz w:val="20"/>
                <w:szCs w:val="20"/>
              </w:rPr>
              <w:t>Total Aset (</w:t>
            </w:r>
            <w:r w:rsidR="00921186" w:rsidRPr="00363088">
              <w:rPr>
                <w:rFonts w:ascii="Times New Roman" w:hAnsi="Times New Roman" w:cs="Times New Roman"/>
                <w:b/>
                <w:bCs/>
                <w:sz w:val="20"/>
                <w:szCs w:val="20"/>
              </w:rPr>
              <w:t>B</w:t>
            </w:r>
            <w:r w:rsidRPr="00363088">
              <w:rPr>
                <w:rFonts w:ascii="Times New Roman" w:hAnsi="Times New Roman" w:cs="Times New Roman"/>
                <w:b/>
                <w:bCs/>
                <w:sz w:val="20"/>
                <w:szCs w:val="20"/>
              </w:rPr>
              <w:t>)</w:t>
            </w:r>
          </w:p>
        </w:tc>
        <w:tc>
          <w:tcPr>
            <w:tcW w:w="900" w:type="dxa"/>
            <w:vAlign w:val="center"/>
          </w:tcPr>
          <w:p w:rsidR="00A70CC7" w:rsidRPr="00363088" w:rsidRDefault="00A70CC7" w:rsidP="00A70CC7">
            <w:pPr>
              <w:jc w:val="center"/>
              <w:rPr>
                <w:rFonts w:ascii="Times New Roman" w:hAnsi="Times New Roman" w:cs="Times New Roman"/>
                <w:b/>
                <w:bCs/>
                <w:sz w:val="20"/>
                <w:szCs w:val="20"/>
              </w:rPr>
            </w:pPr>
            <w:r w:rsidRPr="00363088">
              <w:rPr>
                <w:rFonts w:ascii="Times New Roman" w:hAnsi="Times New Roman" w:cs="Times New Roman"/>
                <w:b/>
                <w:bCs/>
                <w:sz w:val="20"/>
                <w:szCs w:val="20"/>
              </w:rPr>
              <w:t>ROA (A) : (B) x 100%</w:t>
            </w:r>
          </w:p>
        </w:tc>
        <w:tc>
          <w:tcPr>
            <w:tcW w:w="900" w:type="dxa"/>
            <w:vAlign w:val="center"/>
          </w:tcPr>
          <w:p w:rsidR="00A70CC7" w:rsidRPr="00363088" w:rsidRDefault="00A70CC7" w:rsidP="00A70CC7">
            <w:pPr>
              <w:jc w:val="center"/>
              <w:rPr>
                <w:rFonts w:ascii="Times New Roman" w:hAnsi="Times New Roman" w:cs="Times New Roman"/>
                <w:b/>
                <w:bCs/>
                <w:sz w:val="20"/>
                <w:szCs w:val="20"/>
              </w:rPr>
            </w:pPr>
            <w:r w:rsidRPr="00363088">
              <w:rPr>
                <w:rFonts w:ascii="Times New Roman" w:hAnsi="Times New Roman" w:cs="Times New Roman"/>
                <w:b/>
                <w:bCs/>
                <w:sz w:val="20"/>
                <w:szCs w:val="20"/>
              </w:rPr>
              <w:t>Perkembangan (%)</w:t>
            </w:r>
          </w:p>
        </w:tc>
      </w:tr>
      <w:tr w:rsidR="00921186" w:rsidRPr="00A70CC7" w:rsidTr="00574E20">
        <w:trPr>
          <w:trHeight w:val="413"/>
        </w:trPr>
        <w:tc>
          <w:tcPr>
            <w:tcW w:w="630" w:type="dxa"/>
            <w:vAlign w:val="center"/>
          </w:tcPr>
          <w:p w:rsidR="00921186" w:rsidRPr="00363088" w:rsidRDefault="00921186" w:rsidP="00921186">
            <w:pPr>
              <w:jc w:val="both"/>
              <w:rPr>
                <w:rFonts w:ascii="Times New Roman" w:hAnsi="Times New Roman" w:cs="Times New Roman"/>
                <w:bCs/>
                <w:sz w:val="20"/>
                <w:szCs w:val="20"/>
              </w:rPr>
            </w:pPr>
            <w:r w:rsidRPr="00363088">
              <w:rPr>
                <w:rFonts w:ascii="Times New Roman" w:hAnsi="Times New Roman" w:cs="Times New Roman"/>
                <w:bCs/>
                <w:sz w:val="20"/>
                <w:szCs w:val="20"/>
              </w:rPr>
              <w:t>2015</w:t>
            </w:r>
          </w:p>
        </w:tc>
        <w:tc>
          <w:tcPr>
            <w:tcW w:w="99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5.851.805.000.000</w:t>
            </w:r>
          </w:p>
        </w:tc>
        <w:tc>
          <w:tcPr>
            <w:tcW w:w="108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15.729.945.000.000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41,50%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-0,64%</w:t>
            </w:r>
          </w:p>
        </w:tc>
      </w:tr>
      <w:tr w:rsidR="00574E20" w:rsidRPr="00A70CC7" w:rsidTr="00574E20">
        <w:trPr>
          <w:trHeight w:val="204"/>
        </w:trPr>
        <w:tc>
          <w:tcPr>
            <w:tcW w:w="630" w:type="dxa"/>
            <w:vAlign w:val="center"/>
          </w:tcPr>
          <w:p w:rsidR="00921186" w:rsidRPr="00363088" w:rsidRDefault="00921186" w:rsidP="00921186">
            <w:pPr>
              <w:jc w:val="both"/>
              <w:rPr>
                <w:rFonts w:ascii="Times New Roman" w:hAnsi="Times New Roman" w:cs="Times New Roman"/>
                <w:bCs/>
                <w:sz w:val="20"/>
                <w:szCs w:val="20"/>
              </w:rPr>
            </w:pPr>
            <w:r w:rsidRPr="00363088">
              <w:rPr>
                <w:rFonts w:ascii="Times New Roman" w:hAnsi="Times New Roman" w:cs="Times New Roman"/>
                <w:bCs/>
                <w:sz w:val="20"/>
                <w:szCs w:val="20"/>
              </w:rPr>
              <w:t>2016</w:t>
            </w:r>
          </w:p>
        </w:tc>
        <w:tc>
          <w:tcPr>
            <w:tcW w:w="99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6.390.672.000.000</w:t>
            </w:r>
          </w:p>
        </w:tc>
        <w:tc>
          <w:tcPr>
            <w:tcW w:w="108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16.745.695.000.000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37,20%</w:t>
            </w:r>
          </w:p>
        </w:tc>
        <w:tc>
          <w:tcPr>
            <w:tcW w:w="900" w:type="dxa"/>
            <w:vAlign w:val="center"/>
          </w:tcPr>
          <w:p w:rsidR="00921186" w:rsidRPr="00363088" w:rsidRDefault="00921186" w:rsidP="00921186">
            <w:pPr>
              <w:jc w:val="right"/>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-4,3%</w:t>
            </w:r>
          </w:p>
        </w:tc>
      </w:tr>
      <w:tr w:rsidR="00574E20" w:rsidRPr="00A70CC7" w:rsidTr="00574E20">
        <w:trPr>
          <w:trHeight w:val="204"/>
        </w:trPr>
        <w:tc>
          <w:tcPr>
            <w:tcW w:w="630" w:type="dxa"/>
            <w:vAlign w:val="center"/>
          </w:tcPr>
          <w:p w:rsidR="00921186" w:rsidRPr="00363088" w:rsidRDefault="00921186" w:rsidP="00921186">
            <w:pPr>
              <w:jc w:val="both"/>
              <w:rPr>
                <w:rFonts w:ascii="Times New Roman" w:hAnsi="Times New Roman" w:cs="Times New Roman"/>
                <w:bCs/>
                <w:sz w:val="20"/>
                <w:szCs w:val="20"/>
              </w:rPr>
            </w:pPr>
            <w:r w:rsidRPr="00363088">
              <w:rPr>
                <w:rFonts w:ascii="Times New Roman" w:hAnsi="Times New Roman" w:cs="Times New Roman"/>
                <w:bCs/>
                <w:sz w:val="20"/>
                <w:szCs w:val="20"/>
              </w:rPr>
              <w:t>2017</w:t>
            </w:r>
          </w:p>
        </w:tc>
        <w:tc>
          <w:tcPr>
            <w:tcW w:w="99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7.004.562.000.000</w:t>
            </w:r>
          </w:p>
        </w:tc>
        <w:tc>
          <w:tcPr>
            <w:tcW w:w="108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18.906.413.000.000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38,16%</w:t>
            </w:r>
          </w:p>
        </w:tc>
        <w:tc>
          <w:tcPr>
            <w:tcW w:w="900" w:type="dxa"/>
            <w:vAlign w:val="center"/>
          </w:tcPr>
          <w:p w:rsidR="00921186" w:rsidRPr="00363088" w:rsidRDefault="00921186" w:rsidP="00921186">
            <w:pPr>
              <w:jc w:val="right"/>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0,69%</w:t>
            </w:r>
          </w:p>
        </w:tc>
      </w:tr>
      <w:tr w:rsidR="00574E20" w:rsidRPr="00A70CC7" w:rsidTr="00574E20">
        <w:trPr>
          <w:trHeight w:val="218"/>
        </w:trPr>
        <w:tc>
          <w:tcPr>
            <w:tcW w:w="630" w:type="dxa"/>
            <w:vAlign w:val="center"/>
          </w:tcPr>
          <w:p w:rsidR="00921186" w:rsidRPr="00363088" w:rsidRDefault="00921186" w:rsidP="00921186">
            <w:pPr>
              <w:jc w:val="both"/>
              <w:rPr>
                <w:rFonts w:ascii="Times New Roman" w:hAnsi="Times New Roman" w:cs="Times New Roman"/>
                <w:bCs/>
                <w:sz w:val="20"/>
                <w:szCs w:val="20"/>
              </w:rPr>
            </w:pPr>
            <w:r w:rsidRPr="00363088">
              <w:rPr>
                <w:rFonts w:ascii="Times New Roman" w:hAnsi="Times New Roman" w:cs="Times New Roman"/>
                <w:bCs/>
                <w:sz w:val="20"/>
                <w:szCs w:val="20"/>
              </w:rPr>
              <w:t>2018</w:t>
            </w:r>
          </w:p>
        </w:tc>
        <w:tc>
          <w:tcPr>
            <w:tcW w:w="99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9.081.187.000.000</w:t>
            </w:r>
          </w:p>
        </w:tc>
        <w:tc>
          <w:tcPr>
            <w:tcW w:w="108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20.326.869.000.000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37,05%</w:t>
            </w:r>
          </w:p>
        </w:tc>
        <w:tc>
          <w:tcPr>
            <w:tcW w:w="900" w:type="dxa"/>
            <w:vAlign w:val="center"/>
          </w:tcPr>
          <w:p w:rsidR="00921186" w:rsidRPr="00363088" w:rsidRDefault="00921186" w:rsidP="00921186">
            <w:pPr>
              <w:jc w:val="right"/>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-1,1%</w:t>
            </w:r>
          </w:p>
        </w:tc>
      </w:tr>
      <w:tr w:rsidR="00574E20" w:rsidRPr="00A70CC7" w:rsidTr="00574E20">
        <w:trPr>
          <w:trHeight w:val="204"/>
        </w:trPr>
        <w:tc>
          <w:tcPr>
            <w:tcW w:w="630" w:type="dxa"/>
            <w:vAlign w:val="center"/>
          </w:tcPr>
          <w:p w:rsidR="00921186" w:rsidRPr="00363088" w:rsidRDefault="00921186" w:rsidP="00921186">
            <w:pPr>
              <w:jc w:val="both"/>
              <w:rPr>
                <w:rFonts w:ascii="Times New Roman" w:hAnsi="Times New Roman" w:cs="Times New Roman"/>
                <w:bCs/>
                <w:sz w:val="20"/>
                <w:szCs w:val="20"/>
              </w:rPr>
            </w:pPr>
            <w:r w:rsidRPr="00363088">
              <w:rPr>
                <w:rFonts w:ascii="Times New Roman" w:hAnsi="Times New Roman" w:cs="Times New Roman"/>
                <w:bCs/>
                <w:sz w:val="20"/>
                <w:szCs w:val="20"/>
              </w:rPr>
              <w:t>2019</w:t>
            </w:r>
          </w:p>
        </w:tc>
        <w:tc>
          <w:tcPr>
            <w:tcW w:w="99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7.392.837.000.000</w:t>
            </w:r>
          </w:p>
        </w:tc>
        <w:tc>
          <w:tcPr>
            <w:tcW w:w="108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20.649.371.000.000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44,68%</w:t>
            </w:r>
          </w:p>
        </w:tc>
        <w:tc>
          <w:tcPr>
            <w:tcW w:w="900" w:type="dxa"/>
            <w:vAlign w:val="center"/>
          </w:tcPr>
          <w:p w:rsidR="00921186" w:rsidRPr="00363088" w:rsidRDefault="00921186" w:rsidP="00921186">
            <w:pPr>
              <w:jc w:val="right"/>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7,63%</w:t>
            </w:r>
          </w:p>
        </w:tc>
      </w:tr>
      <w:tr w:rsidR="00921186" w:rsidRPr="00A70CC7" w:rsidTr="00574E20">
        <w:trPr>
          <w:trHeight w:val="204"/>
        </w:trPr>
        <w:tc>
          <w:tcPr>
            <w:tcW w:w="630" w:type="dxa"/>
            <w:vAlign w:val="center"/>
          </w:tcPr>
          <w:p w:rsidR="00921186" w:rsidRPr="00363088" w:rsidRDefault="00921186" w:rsidP="00921186">
            <w:pPr>
              <w:jc w:val="both"/>
              <w:rPr>
                <w:rFonts w:ascii="Times New Roman" w:hAnsi="Times New Roman" w:cs="Times New Roman"/>
                <w:bCs/>
                <w:sz w:val="20"/>
                <w:szCs w:val="20"/>
              </w:rPr>
            </w:pPr>
            <w:r w:rsidRPr="00363088">
              <w:rPr>
                <w:rFonts w:ascii="Times New Roman" w:hAnsi="Times New Roman" w:cs="Times New Roman"/>
                <w:bCs/>
                <w:sz w:val="20"/>
                <w:szCs w:val="20"/>
              </w:rPr>
              <w:t>2020</w:t>
            </w:r>
          </w:p>
        </w:tc>
        <w:tc>
          <w:tcPr>
            <w:tcW w:w="99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7.163.536.000.000</w:t>
            </w:r>
          </w:p>
        </w:tc>
        <w:tc>
          <w:tcPr>
            <w:tcW w:w="108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20.534.632.000.000</w:t>
            </w:r>
          </w:p>
        </w:tc>
        <w:tc>
          <w:tcPr>
            <w:tcW w:w="900" w:type="dxa"/>
            <w:vAlign w:val="center"/>
          </w:tcPr>
          <w:p w:rsidR="00921186" w:rsidRPr="00363088" w:rsidRDefault="00921186" w:rsidP="00921186">
            <w:pPr>
              <w:jc w:val="center"/>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35,80%</w:t>
            </w:r>
          </w:p>
        </w:tc>
        <w:tc>
          <w:tcPr>
            <w:tcW w:w="900" w:type="dxa"/>
            <w:vAlign w:val="center"/>
          </w:tcPr>
          <w:p w:rsidR="00921186" w:rsidRPr="00363088" w:rsidRDefault="00921186" w:rsidP="00921186">
            <w:pPr>
              <w:jc w:val="right"/>
              <w:rPr>
                <w:rFonts w:ascii="Times New Roman" w:eastAsia="Times New Roman" w:hAnsi="Times New Roman" w:cs="Times New Roman"/>
                <w:color w:val="000000"/>
                <w:sz w:val="20"/>
                <w:szCs w:val="20"/>
                <w:lang w:eastAsia="id-ID"/>
              </w:rPr>
            </w:pPr>
            <w:r w:rsidRPr="00363088">
              <w:rPr>
                <w:rFonts w:ascii="Times New Roman" w:eastAsia="Times New Roman" w:hAnsi="Times New Roman" w:cs="Times New Roman"/>
                <w:color w:val="000000"/>
                <w:sz w:val="20"/>
                <w:szCs w:val="20"/>
                <w:lang w:eastAsia="id-ID"/>
              </w:rPr>
              <w:t>-8,87%</w:t>
            </w:r>
          </w:p>
        </w:tc>
      </w:tr>
      <w:tr w:rsidR="00574E20" w:rsidRPr="00A70CC7" w:rsidTr="00363088">
        <w:trPr>
          <w:trHeight w:val="323"/>
        </w:trPr>
        <w:tc>
          <w:tcPr>
            <w:tcW w:w="2700" w:type="dxa"/>
            <w:gridSpan w:val="3"/>
            <w:vAlign w:val="center"/>
          </w:tcPr>
          <w:p w:rsidR="00574E20" w:rsidRPr="00363088" w:rsidRDefault="00574E20" w:rsidP="00921186">
            <w:pPr>
              <w:jc w:val="center"/>
              <w:rPr>
                <w:rFonts w:ascii="Times New Roman" w:hAnsi="Times New Roman" w:cs="Times New Roman"/>
                <w:b/>
                <w:bCs/>
                <w:sz w:val="20"/>
                <w:szCs w:val="20"/>
              </w:rPr>
            </w:pPr>
            <w:r w:rsidRPr="00363088">
              <w:rPr>
                <w:rFonts w:ascii="Times New Roman" w:hAnsi="Times New Roman" w:cs="Times New Roman"/>
                <w:b/>
                <w:bCs/>
                <w:sz w:val="20"/>
                <w:szCs w:val="20"/>
              </w:rPr>
              <w:t>Rata-rata</w:t>
            </w:r>
          </w:p>
        </w:tc>
        <w:tc>
          <w:tcPr>
            <w:tcW w:w="900" w:type="dxa"/>
            <w:vAlign w:val="center"/>
          </w:tcPr>
          <w:p w:rsidR="00574E20" w:rsidRPr="00363088" w:rsidRDefault="00574E20" w:rsidP="00921186">
            <w:pPr>
              <w:jc w:val="center"/>
              <w:rPr>
                <w:rFonts w:ascii="Times New Roman" w:eastAsia="Times New Roman" w:hAnsi="Times New Roman" w:cs="Times New Roman"/>
                <w:b/>
                <w:bCs/>
                <w:color w:val="000000"/>
                <w:sz w:val="20"/>
                <w:szCs w:val="20"/>
                <w:lang w:eastAsia="id-ID"/>
              </w:rPr>
            </w:pPr>
            <w:r w:rsidRPr="00363088">
              <w:rPr>
                <w:rFonts w:ascii="Times New Roman" w:eastAsia="Times New Roman" w:hAnsi="Times New Roman" w:cs="Times New Roman"/>
                <w:b/>
                <w:bCs/>
                <w:color w:val="000000"/>
                <w:sz w:val="20"/>
                <w:szCs w:val="20"/>
                <w:lang w:eastAsia="id-ID"/>
              </w:rPr>
              <w:t>39,07%</w:t>
            </w:r>
          </w:p>
        </w:tc>
        <w:tc>
          <w:tcPr>
            <w:tcW w:w="900" w:type="dxa"/>
            <w:vAlign w:val="center"/>
          </w:tcPr>
          <w:p w:rsidR="00574E20" w:rsidRPr="00363088" w:rsidRDefault="00574E20" w:rsidP="00921186">
            <w:pPr>
              <w:keepNext/>
              <w:jc w:val="right"/>
              <w:rPr>
                <w:rFonts w:ascii="Times New Roman" w:eastAsia="Times New Roman" w:hAnsi="Times New Roman" w:cs="Times New Roman"/>
                <w:b/>
                <w:bCs/>
                <w:color w:val="000000"/>
                <w:sz w:val="20"/>
                <w:szCs w:val="20"/>
                <w:lang w:eastAsia="id-ID"/>
              </w:rPr>
            </w:pPr>
            <w:r w:rsidRPr="00363088">
              <w:rPr>
                <w:rFonts w:ascii="Times New Roman" w:eastAsia="Times New Roman" w:hAnsi="Times New Roman" w:cs="Times New Roman"/>
                <w:b/>
                <w:bCs/>
                <w:color w:val="000000"/>
                <w:sz w:val="20"/>
                <w:szCs w:val="20"/>
                <w:lang w:eastAsia="id-ID"/>
              </w:rPr>
              <w:t>-6,59%</w:t>
            </w:r>
          </w:p>
        </w:tc>
      </w:tr>
    </w:tbl>
    <w:p w:rsidR="00A70CC7" w:rsidRPr="00A70CC7" w:rsidRDefault="00A70CC7" w:rsidP="00A70CC7">
      <w:pPr>
        <w:spacing w:after="0" w:line="240" w:lineRule="auto"/>
        <w:jc w:val="both"/>
        <w:rPr>
          <w:rFonts w:ascii="Times New Roman" w:hAnsi="Times New Roman" w:cs="Times New Roman"/>
          <w:bCs/>
          <w:sz w:val="20"/>
          <w:szCs w:val="20"/>
        </w:rPr>
      </w:pPr>
      <w:r w:rsidRPr="00A70CC7">
        <w:rPr>
          <w:rFonts w:ascii="Times New Roman" w:hAnsi="Times New Roman" w:cs="Times New Roman"/>
          <w:bCs/>
          <w:sz w:val="20"/>
          <w:szCs w:val="20"/>
        </w:rPr>
        <w:lastRenderedPageBreak/>
        <w:t>Sumber: data sekunder diolah, 2021</w:t>
      </w:r>
    </w:p>
    <w:p w:rsidR="00A70CC7" w:rsidRPr="00A70CC7" w:rsidRDefault="00A70CC7" w:rsidP="00A70CC7">
      <w:pPr>
        <w:spacing w:after="0" w:line="240" w:lineRule="auto"/>
        <w:jc w:val="both"/>
        <w:rPr>
          <w:rFonts w:ascii="Times New Roman" w:hAnsi="Times New Roman" w:cs="Times New Roman"/>
          <w:bCs/>
          <w:szCs w:val="20"/>
        </w:rPr>
      </w:pPr>
    </w:p>
    <w:p w:rsidR="005B7345" w:rsidRPr="005B7345" w:rsidRDefault="005B7345" w:rsidP="005B7345">
      <w:pPr>
        <w:spacing w:after="0" w:line="240" w:lineRule="auto"/>
        <w:jc w:val="both"/>
        <w:rPr>
          <w:rFonts w:ascii="Times New Roman" w:hAnsi="Times New Roman" w:cs="Times New Roman"/>
          <w:bCs/>
          <w:szCs w:val="20"/>
        </w:rPr>
      </w:pPr>
      <w:r>
        <w:rPr>
          <w:rFonts w:ascii="Times New Roman" w:hAnsi="Times New Roman" w:cs="Times New Roman"/>
          <w:szCs w:val="20"/>
        </w:rPr>
        <w:tab/>
      </w:r>
      <w:r w:rsidRPr="005B7345">
        <w:rPr>
          <w:rFonts w:ascii="Times New Roman" w:hAnsi="Times New Roman" w:cs="Times New Roman"/>
          <w:bCs/>
          <w:szCs w:val="20"/>
        </w:rPr>
        <w:t xml:space="preserve">Berdasarkan tabel </w:t>
      </w:r>
      <w:r>
        <w:rPr>
          <w:rFonts w:ascii="Times New Roman" w:hAnsi="Times New Roman" w:cs="Times New Roman"/>
          <w:bCs/>
          <w:szCs w:val="20"/>
        </w:rPr>
        <w:t>3</w:t>
      </w:r>
      <w:r w:rsidRPr="005B7345">
        <w:rPr>
          <w:rFonts w:ascii="Times New Roman" w:hAnsi="Times New Roman" w:cs="Times New Roman"/>
          <w:bCs/>
          <w:szCs w:val="20"/>
        </w:rPr>
        <w:t xml:space="preserve"> diatas dapat dilihat profitabilitas pada PT Unilever Indonesia, Tbk selama periode 2015 – 2020 mengalami fluktuasi yang tidak terlalu signifikan setiap tahunnya. Profitabilitas tertinggi terjadi pada 2019 dengan rasio profitabilitas mencapai 44,68%. Sedangkan rata-rata profitabilitas (ROA) selama periode tersebut adalah sebesar 39,07% dan bila dilihat dari perkembangannya profitabilitas PT Unilever Indonesia, Tbk mengalami penurunan sebesar -6,59%.</w:t>
      </w:r>
    </w:p>
    <w:p w:rsidR="005B7345" w:rsidRPr="005B7345" w:rsidRDefault="005B7345" w:rsidP="005B7345">
      <w:pPr>
        <w:spacing w:after="0" w:line="240" w:lineRule="auto"/>
        <w:jc w:val="both"/>
        <w:rPr>
          <w:rFonts w:ascii="Times New Roman" w:hAnsi="Times New Roman" w:cs="Times New Roman"/>
          <w:bCs/>
          <w:szCs w:val="20"/>
        </w:rPr>
      </w:pPr>
      <w:r w:rsidRPr="005B7345">
        <w:rPr>
          <w:rFonts w:ascii="Times New Roman" w:hAnsi="Times New Roman" w:cs="Times New Roman"/>
          <w:bCs/>
          <w:szCs w:val="20"/>
        </w:rPr>
        <w:t>Dari tabel 4.4 tersebut maka dapat dibuat grafik sebagai berikut :</w:t>
      </w:r>
    </w:p>
    <w:p w:rsidR="00A70CC7" w:rsidRPr="00A70CC7" w:rsidRDefault="005B7345" w:rsidP="00A70CC7">
      <w:pPr>
        <w:spacing w:after="0" w:line="240" w:lineRule="auto"/>
        <w:jc w:val="both"/>
        <w:rPr>
          <w:rFonts w:ascii="Times New Roman" w:hAnsi="Times New Roman" w:cs="Times New Roman"/>
          <w:szCs w:val="20"/>
        </w:rPr>
      </w:pPr>
      <w:r w:rsidRPr="00FA4CB9">
        <w:rPr>
          <w:rFonts w:ascii="Times New Roman" w:eastAsia="Times New Roman" w:hAnsi="Times New Roman" w:cs="Times New Roman"/>
          <w:bCs/>
          <w:noProof/>
          <w:color w:val="000000"/>
          <w:sz w:val="24"/>
          <w:szCs w:val="24"/>
          <w:lang w:val="en-US"/>
        </w:rPr>
        <w:drawing>
          <wp:inline distT="0" distB="0" distL="0" distR="0" wp14:anchorId="0BF953CA" wp14:editId="771025C6">
            <wp:extent cx="2860159" cy="1392865"/>
            <wp:effectExtent l="0" t="0" r="1651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0215" w:rsidRPr="00600215" w:rsidRDefault="00600215" w:rsidP="008E7ACC">
      <w:pPr>
        <w:spacing w:after="0" w:line="240" w:lineRule="auto"/>
        <w:jc w:val="both"/>
        <w:rPr>
          <w:rFonts w:ascii="Times New Roman" w:hAnsi="Times New Roman" w:cs="Times New Roman"/>
          <w:sz w:val="20"/>
          <w:szCs w:val="20"/>
        </w:rPr>
      </w:pPr>
      <w:r w:rsidRPr="00600215">
        <w:rPr>
          <w:rFonts w:ascii="Times New Roman" w:hAnsi="Times New Roman" w:cs="Times New Roman"/>
          <w:sz w:val="20"/>
          <w:szCs w:val="20"/>
        </w:rPr>
        <w:t>Gambar 3. Grafik Profitabilitas</w:t>
      </w:r>
    </w:p>
    <w:p w:rsidR="00600215" w:rsidRDefault="00600215" w:rsidP="008E7ACC">
      <w:pPr>
        <w:spacing w:after="0" w:line="240" w:lineRule="auto"/>
        <w:jc w:val="both"/>
        <w:rPr>
          <w:rFonts w:ascii="Times New Roman" w:hAnsi="Times New Roman" w:cs="Times New Roman"/>
          <w:sz w:val="20"/>
          <w:szCs w:val="20"/>
        </w:rPr>
      </w:pPr>
      <w:r w:rsidRPr="00600215">
        <w:rPr>
          <w:rFonts w:ascii="Times New Roman" w:hAnsi="Times New Roman" w:cs="Times New Roman"/>
          <w:sz w:val="20"/>
          <w:szCs w:val="20"/>
        </w:rPr>
        <w:t>Sumber: data sekunder diolah, 2021</w:t>
      </w:r>
      <w:r w:rsidR="005C09B2" w:rsidRPr="00600215">
        <w:rPr>
          <w:rFonts w:ascii="Times New Roman" w:hAnsi="Times New Roman" w:cs="Times New Roman"/>
          <w:sz w:val="20"/>
          <w:szCs w:val="20"/>
        </w:rPr>
        <w:t xml:space="preserve">      </w:t>
      </w:r>
    </w:p>
    <w:p w:rsidR="00600215" w:rsidRDefault="00600215" w:rsidP="008E7ACC">
      <w:pPr>
        <w:spacing w:after="0" w:line="240" w:lineRule="auto"/>
        <w:jc w:val="both"/>
        <w:rPr>
          <w:rFonts w:ascii="Times New Roman" w:hAnsi="Times New Roman" w:cs="Times New Roman"/>
          <w:sz w:val="20"/>
          <w:szCs w:val="20"/>
        </w:rPr>
      </w:pPr>
    </w:p>
    <w:p w:rsidR="00600215" w:rsidRPr="00600215" w:rsidRDefault="00600215" w:rsidP="00600215">
      <w:pPr>
        <w:spacing w:after="0" w:line="240" w:lineRule="auto"/>
        <w:jc w:val="both"/>
        <w:rPr>
          <w:rFonts w:ascii="Times New Roman" w:hAnsi="Times New Roman" w:cs="Times New Roman"/>
          <w:bCs/>
          <w:szCs w:val="20"/>
        </w:rPr>
      </w:pPr>
      <w:r>
        <w:rPr>
          <w:rFonts w:ascii="Times New Roman" w:hAnsi="Times New Roman" w:cs="Times New Roman"/>
          <w:sz w:val="20"/>
          <w:szCs w:val="20"/>
        </w:rPr>
        <w:tab/>
      </w:r>
      <w:r w:rsidRPr="00600215">
        <w:rPr>
          <w:rFonts w:ascii="Times New Roman" w:hAnsi="Times New Roman" w:cs="Times New Roman"/>
          <w:bCs/>
          <w:szCs w:val="20"/>
        </w:rPr>
        <w:t>Berdasarkan uraian diatas, dapat diketahui bahwa selama periode 2015-2020 tingkat profitabilitas tertinggi terjadi pada tahun 2019 yaitu dengan perkembangan sebesar 7,63% dan profitabilitas terendah terjadi pada 2020 dengan rasio profabilitas sebesar 35,80%.</w:t>
      </w:r>
    </w:p>
    <w:p w:rsidR="00576E7A" w:rsidRDefault="00576E7A" w:rsidP="008E7ACC">
      <w:pPr>
        <w:spacing w:after="0" w:line="240" w:lineRule="auto"/>
        <w:jc w:val="both"/>
        <w:rPr>
          <w:rFonts w:ascii="Times New Roman" w:hAnsi="Times New Roman" w:cs="Times New Roman"/>
          <w:sz w:val="20"/>
          <w:szCs w:val="20"/>
        </w:rPr>
      </w:pPr>
    </w:p>
    <w:p w:rsidR="00576E7A" w:rsidRDefault="00576E7A" w:rsidP="008E7ACC">
      <w:pPr>
        <w:spacing w:after="0" w:line="240" w:lineRule="auto"/>
        <w:jc w:val="both"/>
        <w:rPr>
          <w:rFonts w:ascii="Times New Roman" w:hAnsi="Times New Roman" w:cs="Times New Roman"/>
          <w:sz w:val="20"/>
          <w:szCs w:val="20"/>
        </w:rPr>
      </w:pPr>
    </w:p>
    <w:p w:rsidR="00576E7A" w:rsidRDefault="00576E7A" w:rsidP="008E7ACC">
      <w:pPr>
        <w:spacing w:after="0" w:line="240" w:lineRule="auto"/>
        <w:jc w:val="both"/>
        <w:rPr>
          <w:rFonts w:ascii="Times New Roman" w:hAnsi="Times New Roman" w:cs="Times New Roman"/>
          <w:szCs w:val="20"/>
        </w:rPr>
      </w:pPr>
      <w:r w:rsidRPr="00576E7A">
        <w:rPr>
          <w:rFonts w:ascii="Times New Roman" w:hAnsi="Times New Roman" w:cs="Times New Roman"/>
          <w:b/>
          <w:szCs w:val="20"/>
        </w:rPr>
        <w:t>Analisis Deskriptif</w:t>
      </w:r>
      <w:r w:rsidR="005C09B2" w:rsidRPr="00576E7A">
        <w:rPr>
          <w:rFonts w:ascii="Times New Roman" w:hAnsi="Times New Roman" w:cs="Times New Roman"/>
          <w:szCs w:val="20"/>
        </w:rPr>
        <w:t xml:space="preserve">         </w:t>
      </w:r>
    </w:p>
    <w:p w:rsidR="00576E7A" w:rsidRPr="00576E7A" w:rsidRDefault="00576E7A" w:rsidP="00B17F8A">
      <w:pPr>
        <w:spacing w:after="0" w:line="240" w:lineRule="auto"/>
        <w:ind w:firstLine="720"/>
        <w:jc w:val="both"/>
        <w:rPr>
          <w:rFonts w:ascii="Times New Roman" w:hAnsi="Times New Roman" w:cs="Times New Roman"/>
          <w:bCs/>
          <w:szCs w:val="20"/>
        </w:rPr>
      </w:pPr>
      <w:r w:rsidRPr="00576E7A">
        <w:rPr>
          <w:rFonts w:ascii="Times New Roman" w:hAnsi="Times New Roman" w:cs="Times New Roman"/>
          <w:bCs/>
          <w:szCs w:val="20"/>
        </w:rPr>
        <w:t xml:space="preserve">Berdasarkan data penelitian yang telah dihitung pada laporan keuangan </w:t>
      </w:r>
      <w:r w:rsidRPr="00576E7A">
        <w:rPr>
          <w:rFonts w:ascii="Times New Roman" w:hAnsi="Times New Roman" w:cs="Times New Roman"/>
          <w:bCs/>
          <w:szCs w:val="20"/>
          <w:lang w:val="en-US"/>
        </w:rPr>
        <w:t xml:space="preserve">         </w:t>
      </w:r>
      <w:r w:rsidRPr="00576E7A">
        <w:rPr>
          <w:rFonts w:ascii="Times New Roman" w:hAnsi="Times New Roman" w:cs="Times New Roman"/>
          <w:bCs/>
          <w:szCs w:val="20"/>
        </w:rPr>
        <w:t>PT Unilever Indonesia, Tbk periode 2015 – 2020, yang meliputi beban pemasaran, biaya riset dan profitabilitas. Maka diperolah hasil nilai maksimum, minimum, rata-rata, dan standar deviasi dari masing-masing variabel penelitian sebagai berikut :</w:t>
      </w:r>
    </w:p>
    <w:p w:rsidR="00576E7A" w:rsidRPr="00576E7A" w:rsidRDefault="00576E7A" w:rsidP="00576E7A">
      <w:pPr>
        <w:spacing w:after="0" w:line="240" w:lineRule="auto"/>
        <w:jc w:val="both"/>
        <w:rPr>
          <w:rFonts w:ascii="Times New Roman" w:hAnsi="Times New Roman" w:cs="Times New Roman"/>
          <w:szCs w:val="20"/>
        </w:rPr>
      </w:pPr>
    </w:p>
    <w:p w:rsidR="00576E7A" w:rsidRDefault="00576E7A" w:rsidP="00576E7A">
      <w:pPr>
        <w:spacing w:after="0" w:line="240" w:lineRule="auto"/>
        <w:jc w:val="both"/>
        <w:rPr>
          <w:rFonts w:ascii="Times New Roman" w:hAnsi="Times New Roman" w:cs="Times New Roman"/>
          <w:b/>
          <w:bCs/>
          <w:szCs w:val="20"/>
        </w:rPr>
        <w:sectPr w:rsidR="00576E7A" w:rsidSect="000C015C">
          <w:type w:val="continuous"/>
          <w:pgSz w:w="11906" w:h="16838" w:code="9"/>
          <w:pgMar w:top="1440" w:right="1080" w:bottom="1440" w:left="1080" w:header="709" w:footer="709" w:gutter="0"/>
          <w:cols w:num="2" w:space="708"/>
          <w:docGrid w:linePitch="360"/>
        </w:sect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80"/>
        <w:gridCol w:w="260"/>
        <w:gridCol w:w="1795"/>
        <w:gridCol w:w="1795"/>
        <w:gridCol w:w="2130"/>
        <w:gridCol w:w="2286"/>
      </w:tblGrid>
      <w:tr w:rsidR="00576E7A" w:rsidRPr="00576E7A" w:rsidTr="00363088">
        <w:trPr>
          <w:cantSplit/>
          <w:jc w:val="center"/>
        </w:trPr>
        <w:tc>
          <w:tcPr>
            <w:tcW w:w="5000" w:type="pct"/>
            <w:gridSpan w:val="6"/>
            <w:tcBorders>
              <w:top w:val="nil"/>
              <w:left w:val="nil"/>
              <w:bottom w:val="nil"/>
              <w:right w:val="nil"/>
            </w:tcBorders>
            <w:shd w:val="clear" w:color="auto" w:fill="FFFFFF"/>
            <w:vAlign w:val="center"/>
          </w:tcPr>
          <w:p w:rsidR="00363088" w:rsidRPr="00363088" w:rsidRDefault="00363088" w:rsidP="00363088">
            <w:pPr>
              <w:spacing w:after="0" w:line="240" w:lineRule="auto"/>
              <w:jc w:val="center"/>
              <w:rPr>
                <w:rFonts w:ascii="Times New Roman" w:hAnsi="Times New Roman" w:cs="Times New Roman"/>
                <w:b/>
                <w:bCs/>
                <w:sz w:val="20"/>
                <w:szCs w:val="20"/>
              </w:rPr>
            </w:pPr>
            <w:r w:rsidRPr="00363088">
              <w:rPr>
                <w:rFonts w:ascii="Times New Roman" w:hAnsi="Times New Roman" w:cs="Times New Roman"/>
                <w:b/>
                <w:bCs/>
                <w:sz w:val="20"/>
                <w:szCs w:val="20"/>
              </w:rPr>
              <w:lastRenderedPageBreak/>
              <w:t>Tabel 4.</w:t>
            </w:r>
          </w:p>
          <w:p w:rsidR="00363088" w:rsidRDefault="00363088" w:rsidP="00363088">
            <w:pPr>
              <w:spacing w:after="0" w:line="240" w:lineRule="auto"/>
              <w:jc w:val="center"/>
              <w:rPr>
                <w:rFonts w:ascii="Times New Roman" w:hAnsi="Times New Roman" w:cs="Times New Roman"/>
                <w:b/>
                <w:bCs/>
                <w:szCs w:val="20"/>
              </w:rPr>
            </w:pPr>
            <w:r w:rsidRPr="00363088">
              <w:rPr>
                <w:rFonts w:ascii="Times New Roman" w:hAnsi="Times New Roman" w:cs="Times New Roman"/>
                <w:b/>
                <w:bCs/>
                <w:sz w:val="20"/>
                <w:szCs w:val="20"/>
              </w:rPr>
              <w:t>Hasil Analisis Deskriptif</w:t>
            </w:r>
          </w:p>
          <w:p w:rsidR="00363088" w:rsidRDefault="00363088" w:rsidP="00363088">
            <w:pPr>
              <w:spacing w:after="0" w:line="240" w:lineRule="auto"/>
              <w:jc w:val="center"/>
              <w:rPr>
                <w:rFonts w:ascii="Times New Roman" w:hAnsi="Times New Roman" w:cs="Times New Roman"/>
                <w:b/>
                <w:bCs/>
                <w:szCs w:val="20"/>
              </w:rPr>
            </w:pPr>
          </w:p>
          <w:p w:rsidR="00576E7A" w:rsidRPr="00576E7A" w:rsidRDefault="00576E7A" w:rsidP="00363088">
            <w:pPr>
              <w:spacing w:after="0" w:line="240" w:lineRule="auto"/>
              <w:jc w:val="center"/>
              <w:rPr>
                <w:rFonts w:ascii="Times New Roman" w:hAnsi="Times New Roman" w:cs="Times New Roman"/>
                <w:szCs w:val="20"/>
              </w:rPr>
            </w:pPr>
            <w:r w:rsidRPr="00363088">
              <w:rPr>
                <w:rFonts w:ascii="Times New Roman" w:hAnsi="Times New Roman" w:cs="Times New Roman"/>
                <w:b/>
                <w:bCs/>
                <w:sz w:val="20"/>
                <w:szCs w:val="20"/>
              </w:rPr>
              <w:t>Descriptive Statistics</w:t>
            </w:r>
          </w:p>
        </w:tc>
      </w:tr>
      <w:tr w:rsidR="00576E7A" w:rsidRPr="00363088" w:rsidTr="00363088">
        <w:trPr>
          <w:cantSplit/>
          <w:jc w:val="center"/>
        </w:trPr>
        <w:tc>
          <w:tcPr>
            <w:tcW w:w="759"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576E7A" w:rsidRPr="00363088" w:rsidRDefault="00576E7A" w:rsidP="00576E7A">
            <w:pPr>
              <w:spacing w:after="0" w:line="240" w:lineRule="auto"/>
              <w:jc w:val="both"/>
              <w:rPr>
                <w:rFonts w:ascii="Times New Roman" w:hAnsi="Times New Roman" w:cs="Times New Roman"/>
                <w:sz w:val="20"/>
                <w:szCs w:val="20"/>
              </w:rPr>
            </w:pPr>
          </w:p>
        </w:tc>
        <w:tc>
          <w:tcPr>
            <w:tcW w:w="133" w:type="pct"/>
            <w:tcBorders>
              <w:top w:val="single" w:sz="16" w:space="0" w:color="000000"/>
              <w:left w:val="single" w:sz="16" w:space="0" w:color="000000"/>
              <w:bottom w:val="single" w:sz="16" w:space="0" w:color="000000"/>
            </w:tcBorders>
            <w:shd w:val="clear" w:color="auto" w:fill="FFFFFF"/>
            <w:vAlign w:val="bottom"/>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N</w:t>
            </w:r>
          </w:p>
        </w:tc>
        <w:tc>
          <w:tcPr>
            <w:tcW w:w="921" w:type="pct"/>
            <w:tcBorders>
              <w:top w:val="single" w:sz="16" w:space="0" w:color="000000"/>
              <w:bottom w:val="single" w:sz="16" w:space="0" w:color="000000"/>
            </w:tcBorders>
            <w:shd w:val="clear" w:color="auto" w:fill="FFFFFF"/>
            <w:vAlign w:val="bottom"/>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Minimum</w:t>
            </w:r>
          </w:p>
        </w:tc>
        <w:tc>
          <w:tcPr>
            <w:tcW w:w="921" w:type="pct"/>
            <w:tcBorders>
              <w:top w:val="single" w:sz="16" w:space="0" w:color="000000"/>
              <w:bottom w:val="single" w:sz="16" w:space="0" w:color="000000"/>
            </w:tcBorders>
            <w:shd w:val="clear" w:color="auto" w:fill="FFFFFF"/>
            <w:vAlign w:val="bottom"/>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Maximum</w:t>
            </w:r>
          </w:p>
        </w:tc>
        <w:tc>
          <w:tcPr>
            <w:tcW w:w="1093" w:type="pct"/>
            <w:tcBorders>
              <w:top w:val="single" w:sz="16" w:space="0" w:color="000000"/>
              <w:bottom w:val="single" w:sz="16" w:space="0" w:color="000000"/>
            </w:tcBorders>
            <w:shd w:val="clear" w:color="auto" w:fill="FFFFFF"/>
            <w:vAlign w:val="bottom"/>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Mean</w:t>
            </w:r>
          </w:p>
        </w:tc>
        <w:tc>
          <w:tcPr>
            <w:tcW w:w="1174" w:type="pct"/>
            <w:tcBorders>
              <w:top w:val="single" w:sz="16" w:space="0" w:color="000000"/>
              <w:bottom w:val="single" w:sz="16" w:space="0" w:color="000000"/>
              <w:right w:val="single" w:sz="16" w:space="0" w:color="000000"/>
            </w:tcBorders>
            <w:shd w:val="clear" w:color="auto" w:fill="FFFFFF"/>
            <w:vAlign w:val="bottom"/>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Std. Deviation</w:t>
            </w:r>
          </w:p>
        </w:tc>
      </w:tr>
      <w:tr w:rsidR="00576E7A" w:rsidRPr="00363088" w:rsidTr="00363088">
        <w:trPr>
          <w:cantSplit/>
          <w:jc w:val="center"/>
        </w:trPr>
        <w:tc>
          <w:tcPr>
            <w:tcW w:w="759" w:type="pct"/>
            <w:tcBorders>
              <w:top w:val="single" w:sz="16" w:space="0" w:color="000000"/>
              <w:left w:val="single" w:sz="16" w:space="0" w:color="000000"/>
              <w:bottom w:val="nil"/>
              <w:right w:val="single" w:sz="16" w:space="0" w:color="000000"/>
            </w:tcBorders>
            <w:shd w:val="clear" w:color="auto" w:fill="FFFFFF"/>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Beban Pemasaran</w:t>
            </w:r>
          </w:p>
        </w:tc>
        <w:tc>
          <w:tcPr>
            <w:tcW w:w="133" w:type="pct"/>
            <w:tcBorders>
              <w:top w:val="single" w:sz="16" w:space="0" w:color="000000"/>
              <w:left w:val="single" w:sz="16" w:space="0" w:color="000000"/>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6</w:t>
            </w:r>
          </w:p>
        </w:tc>
        <w:tc>
          <w:tcPr>
            <w:tcW w:w="921" w:type="pct"/>
            <w:tcBorders>
              <w:top w:val="single" w:sz="16" w:space="0" w:color="000000"/>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4297282000000</w:t>
            </w:r>
          </w:p>
        </w:tc>
        <w:tc>
          <w:tcPr>
            <w:tcW w:w="921" w:type="pct"/>
            <w:tcBorders>
              <w:top w:val="single" w:sz="16" w:space="0" w:color="000000"/>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6208458000000</w:t>
            </w:r>
          </w:p>
        </w:tc>
        <w:tc>
          <w:tcPr>
            <w:tcW w:w="1093" w:type="pct"/>
            <w:tcBorders>
              <w:top w:val="single" w:sz="16" w:space="0" w:color="000000"/>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5278589833333,33</w:t>
            </w:r>
          </w:p>
        </w:tc>
        <w:tc>
          <w:tcPr>
            <w:tcW w:w="1174" w:type="pct"/>
            <w:tcBorders>
              <w:top w:val="single" w:sz="16" w:space="0" w:color="000000"/>
              <w:bottom w:val="nil"/>
              <w:right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632489982215,186</w:t>
            </w:r>
          </w:p>
        </w:tc>
      </w:tr>
      <w:tr w:rsidR="00576E7A" w:rsidRPr="00363088" w:rsidTr="00363088">
        <w:trPr>
          <w:cantSplit/>
          <w:jc w:val="center"/>
        </w:trPr>
        <w:tc>
          <w:tcPr>
            <w:tcW w:w="759" w:type="pct"/>
            <w:tcBorders>
              <w:top w:val="nil"/>
              <w:left w:val="single" w:sz="16" w:space="0" w:color="000000"/>
              <w:bottom w:val="nil"/>
              <w:right w:val="single" w:sz="16" w:space="0" w:color="000000"/>
            </w:tcBorders>
            <w:shd w:val="clear" w:color="auto" w:fill="FFFFFF"/>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Biaya Riset</w:t>
            </w:r>
          </w:p>
        </w:tc>
        <w:tc>
          <w:tcPr>
            <w:tcW w:w="133" w:type="pct"/>
            <w:tcBorders>
              <w:top w:val="nil"/>
              <w:left w:val="single" w:sz="16" w:space="0" w:color="000000"/>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6</w:t>
            </w:r>
          </w:p>
        </w:tc>
        <w:tc>
          <w:tcPr>
            <w:tcW w:w="921" w:type="pct"/>
            <w:tcBorders>
              <w:top w:val="nil"/>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2288304000000</w:t>
            </w:r>
          </w:p>
        </w:tc>
        <w:tc>
          <w:tcPr>
            <w:tcW w:w="921" w:type="pct"/>
            <w:tcBorders>
              <w:top w:val="nil"/>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2941883000000</w:t>
            </w:r>
          </w:p>
        </w:tc>
        <w:tc>
          <w:tcPr>
            <w:tcW w:w="1093" w:type="pct"/>
            <w:tcBorders>
              <w:top w:val="nil"/>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2592454333333,33</w:t>
            </w:r>
          </w:p>
        </w:tc>
        <w:tc>
          <w:tcPr>
            <w:tcW w:w="1174" w:type="pct"/>
            <w:tcBorders>
              <w:top w:val="nil"/>
              <w:bottom w:val="nil"/>
              <w:right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241702584599,889</w:t>
            </w:r>
          </w:p>
        </w:tc>
      </w:tr>
      <w:tr w:rsidR="00576E7A" w:rsidRPr="00363088" w:rsidTr="00363088">
        <w:trPr>
          <w:cantSplit/>
          <w:jc w:val="center"/>
        </w:trPr>
        <w:tc>
          <w:tcPr>
            <w:tcW w:w="759" w:type="pct"/>
            <w:tcBorders>
              <w:top w:val="nil"/>
              <w:left w:val="single" w:sz="16" w:space="0" w:color="000000"/>
              <w:bottom w:val="nil"/>
              <w:right w:val="single" w:sz="16" w:space="0" w:color="000000"/>
            </w:tcBorders>
            <w:shd w:val="clear" w:color="auto" w:fill="FFFFFF"/>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Profitabilitas</w:t>
            </w:r>
          </w:p>
        </w:tc>
        <w:tc>
          <w:tcPr>
            <w:tcW w:w="133" w:type="pct"/>
            <w:tcBorders>
              <w:top w:val="nil"/>
              <w:left w:val="single" w:sz="16" w:space="0" w:color="000000"/>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6</w:t>
            </w:r>
          </w:p>
        </w:tc>
        <w:tc>
          <w:tcPr>
            <w:tcW w:w="921" w:type="pct"/>
            <w:tcBorders>
              <w:top w:val="nil"/>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5851805000000</w:t>
            </w:r>
          </w:p>
        </w:tc>
        <w:tc>
          <w:tcPr>
            <w:tcW w:w="921" w:type="pct"/>
            <w:tcBorders>
              <w:top w:val="nil"/>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9081187000000</w:t>
            </w:r>
          </w:p>
        </w:tc>
        <w:tc>
          <w:tcPr>
            <w:tcW w:w="1093" w:type="pct"/>
            <w:tcBorders>
              <w:top w:val="nil"/>
              <w:bottom w:val="nil"/>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7147433166666,67</w:t>
            </w:r>
          </w:p>
        </w:tc>
        <w:tc>
          <w:tcPr>
            <w:tcW w:w="1174" w:type="pct"/>
            <w:tcBorders>
              <w:top w:val="nil"/>
              <w:bottom w:val="nil"/>
              <w:right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1101965354309,003</w:t>
            </w:r>
          </w:p>
        </w:tc>
      </w:tr>
      <w:tr w:rsidR="00576E7A" w:rsidRPr="00363088" w:rsidTr="00363088">
        <w:trPr>
          <w:cantSplit/>
          <w:jc w:val="center"/>
        </w:trPr>
        <w:tc>
          <w:tcPr>
            <w:tcW w:w="759" w:type="pct"/>
            <w:tcBorders>
              <w:top w:val="nil"/>
              <w:left w:val="single" w:sz="16" w:space="0" w:color="000000"/>
              <w:bottom w:val="single" w:sz="16" w:space="0" w:color="000000"/>
              <w:right w:val="single" w:sz="16" w:space="0" w:color="000000"/>
            </w:tcBorders>
            <w:shd w:val="clear" w:color="auto" w:fill="FFFFFF"/>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lastRenderedPageBreak/>
              <w:t>Valid N (listwise)</w:t>
            </w:r>
          </w:p>
        </w:tc>
        <w:tc>
          <w:tcPr>
            <w:tcW w:w="133" w:type="pct"/>
            <w:tcBorders>
              <w:top w:val="nil"/>
              <w:left w:val="single" w:sz="16" w:space="0" w:color="000000"/>
              <w:bottom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r w:rsidRPr="00363088">
              <w:rPr>
                <w:rFonts w:ascii="Times New Roman" w:hAnsi="Times New Roman" w:cs="Times New Roman"/>
                <w:sz w:val="20"/>
                <w:szCs w:val="20"/>
              </w:rPr>
              <w:t>6</w:t>
            </w:r>
          </w:p>
        </w:tc>
        <w:tc>
          <w:tcPr>
            <w:tcW w:w="921" w:type="pct"/>
            <w:tcBorders>
              <w:top w:val="nil"/>
              <w:bottom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p>
        </w:tc>
        <w:tc>
          <w:tcPr>
            <w:tcW w:w="921" w:type="pct"/>
            <w:tcBorders>
              <w:top w:val="nil"/>
              <w:bottom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p>
        </w:tc>
        <w:tc>
          <w:tcPr>
            <w:tcW w:w="1093" w:type="pct"/>
            <w:tcBorders>
              <w:top w:val="nil"/>
              <w:bottom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p>
        </w:tc>
        <w:tc>
          <w:tcPr>
            <w:tcW w:w="1174" w:type="pct"/>
            <w:tcBorders>
              <w:top w:val="nil"/>
              <w:bottom w:val="single" w:sz="16" w:space="0" w:color="000000"/>
              <w:right w:val="single" w:sz="16" w:space="0" w:color="000000"/>
            </w:tcBorders>
            <w:shd w:val="clear" w:color="auto" w:fill="FFFFFF"/>
            <w:vAlign w:val="center"/>
          </w:tcPr>
          <w:p w:rsidR="00576E7A" w:rsidRPr="00363088" w:rsidRDefault="00576E7A" w:rsidP="00576E7A">
            <w:pPr>
              <w:spacing w:after="0" w:line="240" w:lineRule="auto"/>
              <w:jc w:val="both"/>
              <w:rPr>
                <w:rFonts w:ascii="Times New Roman" w:hAnsi="Times New Roman" w:cs="Times New Roman"/>
                <w:sz w:val="20"/>
                <w:szCs w:val="20"/>
              </w:rPr>
            </w:pPr>
          </w:p>
        </w:tc>
      </w:tr>
    </w:tbl>
    <w:p w:rsidR="00576E7A" w:rsidRPr="00363088" w:rsidRDefault="00576E7A" w:rsidP="00576E7A">
      <w:pPr>
        <w:spacing w:after="0" w:line="240" w:lineRule="auto"/>
        <w:jc w:val="both"/>
        <w:rPr>
          <w:rFonts w:ascii="Times New Roman" w:hAnsi="Times New Roman" w:cs="Times New Roman"/>
          <w:sz w:val="20"/>
          <w:szCs w:val="20"/>
        </w:rPr>
        <w:sectPr w:rsidR="00576E7A" w:rsidRPr="00363088" w:rsidSect="00363088">
          <w:type w:val="continuous"/>
          <w:pgSz w:w="11906" w:h="16838" w:code="9"/>
          <w:pgMar w:top="1440" w:right="1080" w:bottom="1440" w:left="1080" w:header="709" w:footer="709" w:gutter="0"/>
          <w:cols w:space="708"/>
          <w:docGrid w:linePitch="360"/>
        </w:sectPr>
      </w:pPr>
    </w:p>
    <w:p w:rsidR="00576E7A" w:rsidRDefault="00EE5792" w:rsidP="00576E7A">
      <w:pPr>
        <w:spacing w:after="0" w:line="240" w:lineRule="auto"/>
        <w:jc w:val="both"/>
        <w:rPr>
          <w:rFonts w:ascii="Times New Roman" w:hAnsi="Times New Roman" w:cs="Times New Roman"/>
          <w:sz w:val="20"/>
          <w:szCs w:val="20"/>
        </w:rPr>
      </w:pPr>
      <w:r w:rsidRPr="00600215">
        <w:rPr>
          <w:rFonts w:ascii="Times New Roman" w:hAnsi="Times New Roman" w:cs="Times New Roman"/>
          <w:sz w:val="20"/>
          <w:szCs w:val="20"/>
        </w:rPr>
        <w:lastRenderedPageBreak/>
        <w:t>Sumber: data sekunder diolah, 2021</w:t>
      </w:r>
    </w:p>
    <w:p w:rsidR="00EE5792" w:rsidRDefault="00EE5792" w:rsidP="00576E7A">
      <w:pPr>
        <w:spacing w:after="0" w:line="240" w:lineRule="auto"/>
        <w:jc w:val="both"/>
        <w:rPr>
          <w:rFonts w:ascii="Times New Roman" w:hAnsi="Times New Roman" w:cs="Times New Roman"/>
          <w:sz w:val="20"/>
          <w:szCs w:val="20"/>
        </w:rPr>
      </w:pPr>
    </w:p>
    <w:p w:rsidR="00EE5792" w:rsidRDefault="00EE5792" w:rsidP="00576E7A">
      <w:pPr>
        <w:spacing w:after="0" w:line="240" w:lineRule="auto"/>
        <w:jc w:val="both"/>
        <w:rPr>
          <w:rFonts w:ascii="Times New Roman" w:hAnsi="Times New Roman" w:cs="Times New Roman"/>
          <w:sz w:val="20"/>
          <w:szCs w:val="20"/>
        </w:rPr>
      </w:pPr>
    </w:p>
    <w:p w:rsidR="00EE5792" w:rsidRPr="00EE5792" w:rsidRDefault="00EE5792" w:rsidP="00576E7A">
      <w:pPr>
        <w:spacing w:after="0" w:line="240" w:lineRule="auto"/>
        <w:jc w:val="both"/>
        <w:rPr>
          <w:rFonts w:ascii="Times New Roman" w:hAnsi="Times New Roman" w:cs="Times New Roman"/>
          <w:b/>
          <w:szCs w:val="20"/>
        </w:rPr>
      </w:pPr>
      <w:r w:rsidRPr="00EE5792">
        <w:rPr>
          <w:rFonts w:ascii="Times New Roman" w:hAnsi="Times New Roman" w:cs="Times New Roman"/>
          <w:b/>
          <w:szCs w:val="20"/>
        </w:rPr>
        <w:t>Uji Asumsi Klasik</w:t>
      </w:r>
    </w:p>
    <w:p w:rsidR="00EE5792" w:rsidRDefault="00EE5792" w:rsidP="00EE5792">
      <w:pPr>
        <w:pStyle w:val="ListParagraph"/>
        <w:numPr>
          <w:ilvl w:val="0"/>
          <w:numId w:val="2"/>
        </w:numPr>
        <w:spacing w:after="0" w:line="240" w:lineRule="auto"/>
        <w:ind w:hanging="720"/>
        <w:jc w:val="both"/>
        <w:rPr>
          <w:rFonts w:ascii="Times New Roman" w:hAnsi="Times New Roman" w:cs="Times New Roman"/>
          <w:b/>
          <w:szCs w:val="20"/>
        </w:rPr>
      </w:pPr>
      <w:r w:rsidRPr="00EE5792">
        <w:rPr>
          <w:rFonts w:ascii="Times New Roman" w:hAnsi="Times New Roman" w:cs="Times New Roman"/>
          <w:b/>
          <w:szCs w:val="20"/>
        </w:rPr>
        <w:t>Uji Normalitas</w:t>
      </w:r>
    </w:p>
    <w:p w:rsidR="00EE5792" w:rsidRDefault="00EE5792" w:rsidP="00EE5792">
      <w:pPr>
        <w:spacing w:after="0" w:line="240" w:lineRule="auto"/>
        <w:ind w:firstLine="720"/>
        <w:jc w:val="both"/>
        <w:rPr>
          <w:rFonts w:ascii="Times New Roman" w:hAnsi="Times New Roman" w:cs="Times New Roman"/>
          <w:bCs/>
          <w:szCs w:val="20"/>
        </w:rPr>
      </w:pPr>
      <w:r w:rsidRPr="00EE5792">
        <w:rPr>
          <w:rFonts w:ascii="Times New Roman" w:hAnsi="Times New Roman" w:cs="Times New Roman"/>
          <w:bCs/>
          <w:szCs w:val="20"/>
        </w:rPr>
        <w:t xml:space="preserve">Uji normalitas digunakan untuk menilai apakah sebaran data yang diujikan berdistribusi secara normal ataukah tidak. Dibawah ini adalah hasil perhitungan uji normalitas menggunakan metode </w:t>
      </w:r>
      <w:r w:rsidRPr="00EE5792">
        <w:rPr>
          <w:rFonts w:ascii="Times New Roman" w:hAnsi="Times New Roman" w:cs="Times New Roman"/>
          <w:bCs/>
          <w:i/>
          <w:szCs w:val="20"/>
        </w:rPr>
        <w:t>Kolmogorov Smirnov</w:t>
      </w:r>
      <w:r w:rsidRPr="00EE5792">
        <w:rPr>
          <w:rFonts w:ascii="Times New Roman" w:hAnsi="Times New Roman" w:cs="Times New Roman"/>
          <w:bCs/>
          <w:szCs w:val="20"/>
        </w:rPr>
        <w:t>.</w:t>
      </w:r>
    </w:p>
    <w:p w:rsidR="004D7406" w:rsidRDefault="004D7406" w:rsidP="00EE5792">
      <w:pPr>
        <w:spacing w:after="0" w:line="240" w:lineRule="auto"/>
        <w:ind w:firstLine="720"/>
        <w:jc w:val="both"/>
        <w:rPr>
          <w:rFonts w:ascii="Times New Roman" w:hAnsi="Times New Roman" w:cs="Times New Roman"/>
          <w:bCs/>
          <w:szCs w:val="20"/>
        </w:rPr>
      </w:pPr>
    </w:p>
    <w:p w:rsidR="00EE5792" w:rsidRDefault="00EE5792" w:rsidP="00EE5792">
      <w:pPr>
        <w:spacing w:after="0" w:line="240" w:lineRule="auto"/>
        <w:ind w:firstLine="720"/>
        <w:jc w:val="center"/>
        <w:rPr>
          <w:rFonts w:ascii="Times New Roman" w:hAnsi="Times New Roman" w:cs="Times New Roman"/>
          <w:b/>
          <w:bCs/>
          <w:szCs w:val="20"/>
        </w:rPr>
      </w:pPr>
      <w:r>
        <w:rPr>
          <w:rFonts w:ascii="Times New Roman" w:hAnsi="Times New Roman" w:cs="Times New Roman"/>
          <w:b/>
          <w:bCs/>
          <w:szCs w:val="20"/>
        </w:rPr>
        <w:t>Tabel 5.</w:t>
      </w:r>
    </w:p>
    <w:p w:rsidR="00EE5792" w:rsidRDefault="00EE5792" w:rsidP="00EE5792">
      <w:pPr>
        <w:spacing w:after="0" w:line="240" w:lineRule="auto"/>
        <w:ind w:firstLine="720"/>
        <w:jc w:val="center"/>
        <w:rPr>
          <w:rFonts w:ascii="Times New Roman" w:hAnsi="Times New Roman" w:cs="Times New Roman"/>
          <w:b/>
          <w:bCs/>
          <w:sz w:val="20"/>
          <w:szCs w:val="20"/>
        </w:rPr>
      </w:pPr>
      <w:r w:rsidRPr="00EE5792">
        <w:rPr>
          <w:rFonts w:ascii="Times New Roman" w:hAnsi="Times New Roman" w:cs="Times New Roman"/>
          <w:b/>
          <w:bCs/>
          <w:sz w:val="20"/>
          <w:szCs w:val="20"/>
        </w:rPr>
        <w:t>Hasil Uji Normalitas</w:t>
      </w:r>
    </w:p>
    <w:p w:rsidR="00EE5792" w:rsidRPr="00EE5792" w:rsidRDefault="00EE5792" w:rsidP="00EE5792">
      <w:pPr>
        <w:spacing w:after="0" w:line="240" w:lineRule="auto"/>
        <w:ind w:firstLine="720"/>
        <w:jc w:val="center"/>
        <w:rPr>
          <w:rFonts w:ascii="Times New Roman" w:hAnsi="Times New Roman" w:cs="Times New Roman"/>
          <w:b/>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20"/>
        <w:gridCol w:w="809"/>
        <w:gridCol w:w="2090"/>
      </w:tblGrid>
      <w:tr w:rsidR="00EE5792" w:rsidRPr="00EE5792" w:rsidTr="00EE5792">
        <w:trPr>
          <w:cantSplit/>
        </w:trPr>
        <w:tc>
          <w:tcPr>
            <w:tcW w:w="5000" w:type="pct"/>
            <w:gridSpan w:val="3"/>
            <w:tcBorders>
              <w:top w:val="nil"/>
              <w:left w:val="nil"/>
              <w:bottom w:val="nil"/>
              <w:right w:val="nil"/>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b/>
                <w:bCs/>
                <w:sz w:val="20"/>
                <w:szCs w:val="20"/>
              </w:rPr>
              <w:t>One-Sample Kolmogorov-Smirnov Test</w:t>
            </w:r>
          </w:p>
        </w:tc>
      </w:tr>
      <w:tr w:rsidR="00EE5792" w:rsidRPr="00EE5792" w:rsidTr="00EE5792">
        <w:trPr>
          <w:cantSplit/>
        </w:trPr>
        <w:tc>
          <w:tcPr>
            <w:tcW w:w="3625" w:type="pct"/>
            <w:gridSpan w:val="2"/>
            <w:tcBorders>
              <w:top w:val="single" w:sz="16" w:space="0" w:color="000000"/>
              <w:left w:val="single" w:sz="16" w:space="0" w:color="000000"/>
              <w:bottom w:val="single" w:sz="16" w:space="0" w:color="000000"/>
              <w:right w:val="nil"/>
            </w:tcBorders>
            <w:shd w:val="clear" w:color="auto" w:fill="FFFFFF"/>
            <w:vAlign w:val="bottom"/>
          </w:tcPr>
          <w:p w:rsidR="00EE5792" w:rsidRPr="00EE5792" w:rsidRDefault="00EE5792" w:rsidP="00EE5792">
            <w:pPr>
              <w:spacing w:after="0" w:line="240" w:lineRule="auto"/>
              <w:jc w:val="center"/>
              <w:rPr>
                <w:rFonts w:ascii="Times New Roman" w:hAnsi="Times New Roman" w:cs="Times New Roman"/>
                <w:sz w:val="20"/>
                <w:szCs w:val="20"/>
              </w:rPr>
            </w:pPr>
          </w:p>
        </w:tc>
        <w:tc>
          <w:tcPr>
            <w:tcW w:w="1375"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Unstandardized Residual</w:t>
            </w:r>
          </w:p>
        </w:tc>
      </w:tr>
      <w:tr w:rsidR="00EE5792" w:rsidRPr="00EE5792" w:rsidTr="00EE5792">
        <w:trPr>
          <w:cantSplit/>
        </w:trPr>
        <w:tc>
          <w:tcPr>
            <w:tcW w:w="3625" w:type="pct"/>
            <w:gridSpan w:val="2"/>
            <w:tcBorders>
              <w:top w:val="single" w:sz="16" w:space="0" w:color="000000"/>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N</w:t>
            </w:r>
          </w:p>
        </w:tc>
        <w:tc>
          <w:tcPr>
            <w:tcW w:w="1375" w:type="pct"/>
            <w:tcBorders>
              <w:top w:val="single" w:sz="16" w:space="0" w:color="000000"/>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6</w:t>
            </w:r>
          </w:p>
        </w:tc>
      </w:tr>
      <w:tr w:rsidR="00EE5792" w:rsidRPr="00EE5792" w:rsidTr="00EE5792">
        <w:trPr>
          <w:cantSplit/>
        </w:trPr>
        <w:tc>
          <w:tcPr>
            <w:tcW w:w="2279" w:type="pct"/>
            <w:vMerge w:val="restart"/>
            <w:tcBorders>
              <w:top w:val="nil"/>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Normal Parameters</w:t>
            </w:r>
            <w:r w:rsidRPr="00EE5792">
              <w:rPr>
                <w:rFonts w:ascii="Times New Roman" w:hAnsi="Times New Roman" w:cs="Times New Roman"/>
                <w:sz w:val="20"/>
                <w:szCs w:val="20"/>
                <w:vertAlign w:val="superscript"/>
              </w:rPr>
              <w:t>a,b</w:t>
            </w:r>
          </w:p>
        </w:tc>
        <w:tc>
          <w:tcPr>
            <w:tcW w:w="1347" w:type="pct"/>
            <w:tcBorders>
              <w:top w:val="nil"/>
              <w:left w:val="nil"/>
              <w:bottom w:val="nil"/>
              <w:right w:val="single" w:sz="16" w:space="0" w:color="000000"/>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Mean</w:t>
            </w:r>
          </w:p>
        </w:tc>
        <w:tc>
          <w:tcPr>
            <w:tcW w:w="1375" w:type="pct"/>
            <w:tcBorders>
              <w:top w:val="nil"/>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,0008138</w:t>
            </w:r>
          </w:p>
        </w:tc>
      </w:tr>
      <w:tr w:rsidR="00EE5792" w:rsidRPr="00EE5792" w:rsidTr="00EE5792">
        <w:trPr>
          <w:cantSplit/>
        </w:trPr>
        <w:tc>
          <w:tcPr>
            <w:tcW w:w="2279" w:type="pct"/>
            <w:vMerge/>
            <w:tcBorders>
              <w:top w:val="nil"/>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p>
        </w:tc>
        <w:tc>
          <w:tcPr>
            <w:tcW w:w="1347" w:type="pct"/>
            <w:tcBorders>
              <w:top w:val="nil"/>
              <w:left w:val="nil"/>
              <w:bottom w:val="nil"/>
              <w:right w:val="single" w:sz="16" w:space="0" w:color="000000"/>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Std. Deviation</w:t>
            </w:r>
          </w:p>
        </w:tc>
        <w:tc>
          <w:tcPr>
            <w:tcW w:w="1375" w:type="pct"/>
            <w:tcBorders>
              <w:top w:val="nil"/>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149070379224,86285000</w:t>
            </w:r>
          </w:p>
        </w:tc>
      </w:tr>
      <w:tr w:rsidR="00EE5792" w:rsidRPr="00EE5792" w:rsidTr="00EE5792">
        <w:trPr>
          <w:cantSplit/>
        </w:trPr>
        <w:tc>
          <w:tcPr>
            <w:tcW w:w="2279" w:type="pct"/>
            <w:vMerge w:val="restart"/>
            <w:tcBorders>
              <w:top w:val="nil"/>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Most Extreme Differences</w:t>
            </w:r>
          </w:p>
        </w:tc>
        <w:tc>
          <w:tcPr>
            <w:tcW w:w="1347" w:type="pct"/>
            <w:tcBorders>
              <w:top w:val="nil"/>
              <w:left w:val="nil"/>
              <w:bottom w:val="nil"/>
              <w:right w:val="single" w:sz="16" w:space="0" w:color="000000"/>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Absolute</w:t>
            </w:r>
          </w:p>
        </w:tc>
        <w:tc>
          <w:tcPr>
            <w:tcW w:w="1375" w:type="pct"/>
            <w:tcBorders>
              <w:top w:val="nil"/>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,141</w:t>
            </w:r>
          </w:p>
        </w:tc>
      </w:tr>
      <w:tr w:rsidR="00EE5792" w:rsidRPr="00EE5792" w:rsidTr="00EE5792">
        <w:trPr>
          <w:cantSplit/>
        </w:trPr>
        <w:tc>
          <w:tcPr>
            <w:tcW w:w="2279" w:type="pct"/>
            <w:vMerge/>
            <w:tcBorders>
              <w:top w:val="nil"/>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p>
        </w:tc>
        <w:tc>
          <w:tcPr>
            <w:tcW w:w="1347" w:type="pct"/>
            <w:tcBorders>
              <w:top w:val="nil"/>
              <w:left w:val="nil"/>
              <w:bottom w:val="nil"/>
              <w:right w:val="single" w:sz="16" w:space="0" w:color="000000"/>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Positive</w:t>
            </w:r>
          </w:p>
        </w:tc>
        <w:tc>
          <w:tcPr>
            <w:tcW w:w="1375" w:type="pct"/>
            <w:tcBorders>
              <w:top w:val="nil"/>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,141</w:t>
            </w:r>
          </w:p>
        </w:tc>
      </w:tr>
      <w:tr w:rsidR="00EE5792" w:rsidRPr="00EE5792" w:rsidTr="00EE5792">
        <w:trPr>
          <w:cantSplit/>
        </w:trPr>
        <w:tc>
          <w:tcPr>
            <w:tcW w:w="2279" w:type="pct"/>
            <w:vMerge/>
            <w:tcBorders>
              <w:top w:val="nil"/>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p>
        </w:tc>
        <w:tc>
          <w:tcPr>
            <w:tcW w:w="1347" w:type="pct"/>
            <w:tcBorders>
              <w:top w:val="nil"/>
              <w:left w:val="nil"/>
              <w:bottom w:val="nil"/>
              <w:right w:val="single" w:sz="16" w:space="0" w:color="000000"/>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Negative</w:t>
            </w:r>
          </w:p>
        </w:tc>
        <w:tc>
          <w:tcPr>
            <w:tcW w:w="1375" w:type="pct"/>
            <w:tcBorders>
              <w:top w:val="nil"/>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-,111</w:t>
            </w:r>
          </w:p>
        </w:tc>
      </w:tr>
      <w:tr w:rsidR="00EE5792" w:rsidRPr="00EE5792" w:rsidTr="00EE5792">
        <w:trPr>
          <w:cantSplit/>
        </w:trPr>
        <w:tc>
          <w:tcPr>
            <w:tcW w:w="3625" w:type="pct"/>
            <w:gridSpan w:val="2"/>
            <w:tcBorders>
              <w:top w:val="nil"/>
              <w:left w:val="single" w:sz="16" w:space="0" w:color="000000"/>
              <w:bottom w:val="nil"/>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Test Statistic</w:t>
            </w:r>
          </w:p>
        </w:tc>
        <w:tc>
          <w:tcPr>
            <w:tcW w:w="1375" w:type="pct"/>
            <w:tcBorders>
              <w:top w:val="nil"/>
              <w:left w:val="single" w:sz="16" w:space="0" w:color="000000"/>
              <w:bottom w:val="nil"/>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,141</w:t>
            </w:r>
          </w:p>
        </w:tc>
      </w:tr>
      <w:tr w:rsidR="00EE5792" w:rsidRPr="00EE5792" w:rsidTr="00EE5792">
        <w:trPr>
          <w:cantSplit/>
        </w:trPr>
        <w:tc>
          <w:tcPr>
            <w:tcW w:w="3625" w:type="pct"/>
            <w:gridSpan w:val="2"/>
            <w:tcBorders>
              <w:top w:val="nil"/>
              <w:left w:val="single" w:sz="16" w:space="0" w:color="000000"/>
              <w:bottom w:val="single" w:sz="16" w:space="0" w:color="000000"/>
              <w:right w:val="nil"/>
            </w:tcBorders>
            <w:shd w:val="clear" w:color="auto" w:fill="FFFFFF"/>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Asymp. Sig. (2-tailed)</w:t>
            </w:r>
          </w:p>
        </w:tc>
        <w:tc>
          <w:tcPr>
            <w:tcW w:w="1375" w:type="pct"/>
            <w:tcBorders>
              <w:top w:val="nil"/>
              <w:left w:val="single" w:sz="16" w:space="0" w:color="000000"/>
              <w:bottom w:val="single" w:sz="16" w:space="0" w:color="000000"/>
              <w:right w:val="single" w:sz="16" w:space="0" w:color="000000"/>
            </w:tcBorders>
            <w:shd w:val="clear" w:color="auto" w:fill="FFFFFF"/>
            <w:vAlign w:val="center"/>
          </w:tcPr>
          <w:p w:rsidR="00EE5792" w:rsidRPr="00EE5792" w:rsidRDefault="00EE5792" w:rsidP="00EE5792">
            <w:pPr>
              <w:spacing w:after="0" w:line="240" w:lineRule="auto"/>
              <w:jc w:val="center"/>
              <w:rPr>
                <w:rFonts w:ascii="Times New Roman" w:hAnsi="Times New Roman" w:cs="Times New Roman"/>
                <w:sz w:val="20"/>
                <w:szCs w:val="20"/>
              </w:rPr>
            </w:pPr>
            <w:r w:rsidRPr="00EE5792">
              <w:rPr>
                <w:rFonts w:ascii="Times New Roman" w:hAnsi="Times New Roman" w:cs="Times New Roman"/>
                <w:sz w:val="20"/>
                <w:szCs w:val="20"/>
              </w:rPr>
              <w:t>,200</w:t>
            </w:r>
            <w:r w:rsidRPr="00EE5792">
              <w:rPr>
                <w:rFonts w:ascii="Times New Roman" w:hAnsi="Times New Roman" w:cs="Times New Roman"/>
                <w:sz w:val="20"/>
                <w:szCs w:val="20"/>
                <w:vertAlign w:val="superscript"/>
              </w:rPr>
              <w:t>c,d</w:t>
            </w:r>
          </w:p>
        </w:tc>
      </w:tr>
      <w:tr w:rsidR="00EE5792" w:rsidRPr="00EE5792" w:rsidTr="00EE5792">
        <w:trPr>
          <w:cantSplit/>
        </w:trPr>
        <w:tc>
          <w:tcPr>
            <w:tcW w:w="5000" w:type="pct"/>
            <w:gridSpan w:val="3"/>
            <w:tcBorders>
              <w:top w:val="nil"/>
              <w:left w:val="nil"/>
              <w:bottom w:val="nil"/>
              <w:right w:val="nil"/>
            </w:tcBorders>
            <w:shd w:val="clear" w:color="auto" w:fill="FFFFFF"/>
          </w:tcPr>
          <w:p w:rsidR="00EE5792" w:rsidRPr="00EE5792" w:rsidRDefault="00EE5792" w:rsidP="00EE5792">
            <w:pPr>
              <w:spacing w:after="0" w:line="240" w:lineRule="auto"/>
              <w:rPr>
                <w:rFonts w:ascii="Times New Roman" w:hAnsi="Times New Roman" w:cs="Times New Roman"/>
                <w:bCs/>
                <w:sz w:val="20"/>
                <w:szCs w:val="20"/>
              </w:rPr>
            </w:pPr>
            <w:r w:rsidRPr="00EE5792">
              <w:rPr>
                <w:rFonts w:ascii="Times New Roman" w:hAnsi="Times New Roman" w:cs="Times New Roman"/>
                <w:bCs/>
                <w:sz w:val="20"/>
                <w:szCs w:val="20"/>
              </w:rPr>
              <w:t>Sumber : data sekunder diolah, 2021</w:t>
            </w:r>
          </w:p>
        </w:tc>
      </w:tr>
    </w:tbl>
    <w:p w:rsidR="00AD39B3" w:rsidRDefault="00AD39B3" w:rsidP="00AD39B3">
      <w:pPr>
        <w:spacing w:after="0" w:line="240" w:lineRule="auto"/>
        <w:rPr>
          <w:rFonts w:ascii="Times New Roman" w:hAnsi="Times New Roman" w:cs="Times New Roman"/>
          <w:sz w:val="20"/>
          <w:szCs w:val="20"/>
        </w:rPr>
      </w:pPr>
    </w:p>
    <w:p w:rsidR="00AD39B3" w:rsidRDefault="00AD39B3" w:rsidP="00AD39B3">
      <w:pPr>
        <w:spacing w:after="0" w:line="240" w:lineRule="auto"/>
        <w:ind w:firstLine="720"/>
        <w:jc w:val="both"/>
        <w:rPr>
          <w:rFonts w:ascii="Times New Roman" w:hAnsi="Times New Roman" w:cs="Times New Roman"/>
          <w:szCs w:val="20"/>
        </w:rPr>
      </w:pPr>
      <w:r w:rsidRPr="00AD39B3">
        <w:rPr>
          <w:rFonts w:ascii="Times New Roman" w:hAnsi="Times New Roman" w:cs="Times New Roman"/>
          <w:szCs w:val="20"/>
        </w:rPr>
        <w:t xml:space="preserve">Data dinyatakan normal apabila nilai signifikansi seluruh variabel adalah lebih besar dari 5% atau 0.05. Dari hasil pengujian menggunakan </w:t>
      </w:r>
      <w:r w:rsidRPr="00AD39B3">
        <w:rPr>
          <w:rFonts w:ascii="Times New Roman" w:hAnsi="Times New Roman" w:cs="Times New Roman"/>
          <w:i/>
          <w:szCs w:val="20"/>
        </w:rPr>
        <w:t>software</w:t>
      </w:r>
      <w:r w:rsidRPr="00AD39B3">
        <w:rPr>
          <w:rFonts w:ascii="Times New Roman" w:hAnsi="Times New Roman" w:cs="Times New Roman"/>
          <w:szCs w:val="20"/>
        </w:rPr>
        <w:t xml:space="preserve"> SPSS 23.0 diperoleh nilai signifikansi residual </w:t>
      </w:r>
      <w:r w:rsidRPr="00AD39B3">
        <w:rPr>
          <w:rFonts w:ascii="Times New Roman" w:hAnsi="Times New Roman" w:cs="Times New Roman"/>
          <w:i/>
          <w:szCs w:val="20"/>
        </w:rPr>
        <w:t xml:space="preserve">(Asymp. Sig) </w:t>
      </w:r>
      <w:r w:rsidRPr="00AD39B3">
        <w:rPr>
          <w:rFonts w:ascii="Times New Roman" w:hAnsi="Times New Roman" w:cs="Times New Roman"/>
          <w:szCs w:val="20"/>
        </w:rPr>
        <w:t>sebesar 0.200 maka dapat disimpulkan bahwa data pada tabel 4.6 diatas telah berdistribusi secara normal.</w:t>
      </w:r>
    </w:p>
    <w:p w:rsidR="00D0611E" w:rsidRDefault="00D0611E" w:rsidP="00D0611E">
      <w:pPr>
        <w:spacing w:after="0" w:line="240" w:lineRule="auto"/>
        <w:jc w:val="both"/>
        <w:rPr>
          <w:rFonts w:ascii="Times New Roman" w:hAnsi="Times New Roman" w:cs="Times New Roman"/>
          <w:szCs w:val="20"/>
        </w:rPr>
      </w:pPr>
    </w:p>
    <w:p w:rsidR="00D0611E" w:rsidRDefault="00D0611E" w:rsidP="00D0611E">
      <w:pPr>
        <w:spacing w:after="0" w:line="240" w:lineRule="auto"/>
        <w:jc w:val="both"/>
        <w:rPr>
          <w:rFonts w:ascii="Times New Roman" w:hAnsi="Times New Roman" w:cs="Times New Roman"/>
          <w:szCs w:val="20"/>
        </w:rPr>
      </w:pPr>
    </w:p>
    <w:p w:rsidR="00D0611E" w:rsidRDefault="00D0611E" w:rsidP="00D0611E">
      <w:pPr>
        <w:pStyle w:val="ListParagraph"/>
        <w:numPr>
          <w:ilvl w:val="0"/>
          <w:numId w:val="2"/>
        </w:numPr>
        <w:spacing w:after="0" w:line="240" w:lineRule="auto"/>
        <w:ind w:hanging="720"/>
        <w:jc w:val="both"/>
        <w:rPr>
          <w:rFonts w:ascii="Times New Roman" w:hAnsi="Times New Roman" w:cs="Times New Roman"/>
          <w:b/>
          <w:szCs w:val="20"/>
        </w:rPr>
      </w:pPr>
      <w:r w:rsidRPr="00D0611E">
        <w:rPr>
          <w:rFonts w:ascii="Times New Roman" w:hAnsi="Times New Roman" w:cs="Times New Roman"/>
          <w:b/>
          <w:szCs w:val="20"/>
        </w:rPr>
        <w:t>Uji Multikolinieritas</w:t>
      </w:r>
    </w:p>
    <w:p w:rsidR="00D0611E" w:rsidRDefault="00D0611E" w:rsidP="00D0611E">
      <w:pPr>
        <w:spacing w:after="0" w:line="240" w:lineRule="auto"/>
        <w:ind w:firstLine="720"/>
        <w:jc w:val="both"/>
        <w:rPr>
          <w:rFonts w:ascii="Times New Roman" w:hAnsi="Times New Roman" w:cs="Times New Roman"/>
          <w:szCs w:val="20"/>
        </w:rPr>
      </w:pPr>
      <w:r w:rsidRPr="00D0611E">
        <w:rPr>
          <w:rFonts w:ascii="Times New Roman" w:hAnsi="Times New Roman" w:cs="Times New Roman"/>
          <w:szCs w:val="20"/>
        </w:rPr>
        <w:t xml:space="preserve">Uji multikolinearitas digunakan untuk mengetahui ada atau tidaknya penyimpangan asumsi klasik multikolinearitas yaitu adanya hubungan linear antar variabel independen dalam model regresi. Prasyarat yang harus terpenuhi dalam model regresi adalah tidak adanya multikolinearitas. Dibawah ini adalah hasil perhitungan uji multikolinieritas dengan menggunakan metode </w:t>
      </w:r>
      <w:r w:rsidRPr="00D0611E">
        <w:rPr>
          <w:rFonts w:ascii="Times New Roman" w:hAnsi="Times New Roman" w:cs="Times New Roman"/>
          <w:i/>
          <w:szCs w:val="20"/>
        </w:rPr>
        <w:t>Variance Inflation Factor</w:t>
      </w:r>
      <w:r w:rsidRPr="00D0611E">
        <w:rPr>
          <w:rFonts w:ascii="Times New Roman" w:hAnsi="Times New Roman" w:cs="Times New Roman"/>
          <w:szCs w:val="20"/>
        </w:rPr>
        <w:t xml:space="preserve"> (VIF). Apabila nilai VIF berada dibawah 10,00 dan nilai </w:t>
      </w:r>
      <w:r w:rsidRPr="00D0611E">
        <w:rPr>
          <w:rFonts w:ascii="Times New Roman" w:hAnsi="Times New Roman" w:cs="Times New Roman"/>
          <w:i/>
          <w:szCs w:val="20"/>
        </w:rPr>
        <w:t>Tolerance</w:t>
      </w:r>
      <w:r w:rsidRPr="00D0611E">
        <w:rPr>
          <w:rFonts w:ascii="Times New Roman" w:hAnsi="Times New Roman" w:cs="Times New Roman"/>
          <w:szCs w:val="20"/>
        </w:rPr>
        <w:t xml:space="preserve"> lebih dari 0,100, maka diambil kesimpulan bahwa model regresi tersebut tidak terdapat masalah multikolinearitas.</w:t>
      </w:r>
    </w:p>
    <w:p w:rsidR="004D7406" w:rsidRDefault="004D7406" w:rsidP="00D0611E">
      <w:pPr>
        <w:spacing w:after="0" w:line="240" w:lineRule="auto"/>
        <w:ind w:firstLine="720"/>
        <w:jc w:val="both"/>
        <w:rPr>
          <w:rFonts w:ascii="Times New Roman" w:hAnsi="Times New Roman" w:cs="Times New Roman"/>
          <w:szCs w:val="20"/>
        </w:rPr>
      </w:pPr>
    </w:p>
    <w:p w:rsidR="004D7406" w:rsidRPr="00D0611E" w:rsidRDefault="004D7406" w:rsidP="00D0611E">
      <w:pPr>
        <w:spacing w:after="0" w:line="240" w:lineRule="auto"/>
        <w:ind w:firstLine="720"/>
        <w:jc w:val="both"/>
        <w:rPr>
          <w:rFonts w:ascii="Times New Roman" w:hAnsi="Times New Roman" w:cs="Times New Roman"/>
          <w:szCs w:val="20"/>
        </w:rPr>
      </w:pPr>
    </w:p>
    <w:p w:rsidR="00D0611E" w:rsidRPr="00D0611E" w:rsidRDefault="00D0611E" w:rsidP="00D0611E">
      <w:pPr>
        <w:spacing w:after="0" w:line="240" w:lineRule="auto"/>
        <w:ind w:firstLine="720"/>
        <w:jc w:val="center"/>
        <w:rPr>
          <w:rFonts w:ascii="Times New Roman" w:hAnsi="Times New Roman" w:cs="Times New Roman"/>
          <w:b/>
          <w:szCs w:val="20"/>
        </w:rPr>
      </w:pPr>
      <w:r w:rsidRPr="00D0611E">
        <w:rPr>
          <w:rFonts w:ascii="Times New Roman" w:hAnsi="Times New Roman" w:cs="Times New Roman"/>
          <w:b/>
          <w:szCs w:val="20"/>
        </w:rPr>
        <w:lastRenderedPageBreak/>
        <w:t>Tabel 6.</w:t>
      </w:r>
    </w:p>
    <w:p w:rsidR="00D0611E" w:rsidRDefault="00D0611E" w:rsidP="00D0611E">
      <w:pPr>
        <w:spacing w:after="0" w:line="240" w:lineRule="auto"/>
        <w:ind w:firstLine="720"/>
        <w:jc w:val="center"/>
        <w:rPr>
          <w:rFonts w:ascii="Times New Roman" w:hAnsi="Times New Roman" w:cs="Times New Roman"/>
          <w:b/>
          <w:sz w:val="20"/>
          <w:szCs w:val="20"/>
        </w:rPr>
      </w:pPr>
      <w:r w:rsidRPr="00D0611E">
        <w:rPr>
          <w:rFonts w:ascii="Times New Roman" w:hAnsi="Times New Roman" w:cs="Times New Roman"/>
          <w:b/>
          <w:sz w:val="20"/>
          <w:szCs w:val="20"/>
        </w:rPr>
        <w:t>Hasil Uji Multikolinieritas</w:t>
      </w:r>
    </w:p>
    <w:p w:rsidR="00D0611E" w:rsidRPr="00D0611E" w:rsidRDefault="00D0611E" w:rsidP="00D0611E">
      <w:pPr>
        <w:spacing w:after="0" w:line="240" w:lineRule="auto"/>
        <w:ind w:firstLine="720"/>
        <w:jc w:val="center"/>
        <w:rPr>
          <w:rFonts w:ascii="Times New Roman" w:hAnsi="Times New Roman" w:cs="Times New Roman"/>
          <w:b/>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7"/>
        <w:gridCol w:w="1703"/>
        <w:gridCol w:w="1170"/>
        <w:gridCol w:w="1009"/>
      </w:tblGrid>
      <w:tr w:rsidR="00D0611E" w:rsidRPr="00D0611E" w:rsidTr="00D0611E">
        <w:trPr>
          <w:cantSplit/>
        </w:trPr>
        <w:tc>
          <w:tcPr>
            <w:tcW w:w="5000" w:type="pct"/>
            <w:gridSpan w:val="4"/>
            <w:tcBorders>
              <w:top w:val="nil"/>
              <w:left w:val="nil"/>
              <w:bottom w:val="nil"/>
              <w:right w:val="nil"/>
            </w:tcBorders>
            <w:shd w:val="clear" w:color="auto" w:fill="FFFFFF"/>
            <w:vAlign w:val="center"/>
          </w:tcPr>
          <w:p w:rsidR="00D0611E" w:rsidRPr="00D0611E" w:rsidRDefault="00D0611E" w:rsidP="00D0611E">
            <w:pPr>
              <w:spacing w:after="0" w:line="240" w:lineRule="auto"/>
              <w:ind w:firstLine="720"/>
              <w:jc w:val="center"/>
              <w:rPr>
                <w:rFonts w:ascii="Times New Roman" w:hAnsi="Times New Roman" w:cs="Times New Roman"/>
                <w:szCs w:val="20"/>
              </w:rPr>
            </w:pPr>
            <w:r w:rsidRPr="00D0611E">
              <w:rPr>
                <w:rFonts w:ascii="Times New Roman" w:hAnsi="Times New Roman" w:cs="Times New Roman"/>
                <w:b/>
                <w:bCs/>
                <w:sz w:val="20"/>
                <w:szCs w:val="20"/>
              </w:rPr>
              <w:t>Coefficients</w:t>
            </w:r>
            <w:r w:rsidRPr="00D0611E">
              <w:rPr>
                <w:rFonts w:ascii="Times New Roman" w:hAnsi="Times New Roman" w:cs="Times New Roman"/>
                <w:b/>
                <w:bCs/>
                <w:sz w:val="20"/>
                <w:szCs w:val="20"/>
                <w:vertAlign w:val="superscript"/>
              </w:rPr>
              <w:t>a</w:t>
            </w:r>
          </w:p>
        </w:tc>
      </w:tr>
      <w:tr w:rsidR="00D0611E" w:rsidRPr="00D0611E" w:rsidTr="00D0611E">
        <w:trPr>
          <w:cantSplit/>
        </w:trPr>
        <w:tc>
          <w:tcPr>
            <w:tcW w:w="2589" w:type="pct"/>
            <w:gridSpan w:val="2"/>
            <w:vMerge w:val="restart"/>
            <w:tcBorders>
              <w:top w:val="single" w:sz="16" w:space="0" w:color="000000"/>
              <w:left w:val="single" w:sz="16" w:space="0" w:color="000000"/>
              <w:bottom w:val="nil"/>
              <w:right w:val="nil"/>
            </w:tcBorders>
            <w:shd w:val="clear" w:color="auto" w:fill="FFFFFF"/>
          </w:tcPr>
          <w:p w:rsidR="00D0611E" w:rsidRPr="00D0611E" w:rsidRDefault="00D0611E" w:rsidP="00D0611E">
            <w:pPr>
              <w:spacing w:after="0" w:line="240" w:lineRule="auto"/>
              <w:rPr>
                <w:rFonts w:ascii="Times New Roman" w:hAnsi="Times New Roman" w:cs="Times New Roman"/>
                <w:sz w:val="20"/>
                <w:szCs w:val="20"/>
              </w:rPr>
            </w:pPr>
            <w:r w:rsidRPr="00D0611E">
              <w:rPr>
                <w:rFonts w:ascii="Times New Roman" w:hAnsi="Times New Roman" w:cs="Times New Roman"/>
                <w:sz w:val="20"/>
                <w:szCs w:val="20"/>
              </w:rPr>
              <w:t>Model</w:t>
            </w:r>
          </w:p>
        </w:tc>
        <w:tc>
          <w:tcPr>
            <w:tcW w:w="2411" w:type="pct"/>
            <w:gridSpan w:val="2"/>
            <w:tcBorders>
              <w:top w:val="single" w:sz="16" w:space="0" w:color="000000"/>
              <w:left w:val="single" w:sz="16" w:space="0" w:color="000000"/>
              <w:right w:val="single" w:sz="16" w:space="0" w:color="000000"/>
            </w:tcBorders>
            <w:shd w:val="clear" w:color="auto" w:fill="FFFFFF"/>
            <w:vAlign w:val="bottom"/>
          </w:tcPr>
          <w:p w:rsidR="00D0611E" w:rsidRPr="00D0611E" w:rsidRDefault="00D0611E" w:rsidP="00D0611E">
            <w:pPr>
              <w:spacing w:after="0" w:line="240" w:lineRule="auto"/>
              <w:ind w:firstLine="720"/>
              <w:jc w:val="both"/>
              <w:rPr>
                <w:rFonts w:ascii="Times New Roman" w:hAnsi="Times New Roman" w:cs="Times New Roman"/>
                <w:sz w:val="20"/>
                <w:szCs w:val="20"/>
              </w:rPr>
            </w:pPr>
            <w:r w:rsidRPr="00D0611E">
              <w:rPr>
                <w:rFonts w:ascii="Times New Roman" w:hAnsi="Times New Roman" w:cs="Times New Roman"/>
                <w:sz w:val="20"/>
                <w:szCs w:val="20"/>
              </w:rPr>
              <w:t>Collinearity Statistics</w:t>
            </w:r>
          </w:p>
        </w:tc>
      </w:tr>
      <w:tr w:rsidR="00D0611E" w:rsidRPr="00D0611E" w:rsidTr="00D0611E">
        <w:trPr>
          <w:cantSplit/>
        </w:trPr>
        <w:tc>
          <w:tcPr>
            <w:tcW w:w="2589" w:type="pct"/>
            <w:gridSpan w:val="2"/>
            <w:vMerge/>
            <w:tcBorders>
              <w:top w:val="single" w:sz="16" w:space="0" w:color="000000"/>
              <w:left w:val="single" w:sz="16" w:space="0" w:color="000000"/>
              <w:bottom w:val="nil"/>
              <w:right w:val="nil"/>
            </w:tcBorders>
            <w:shd w:val="clear" w:color="auto" w:fill="FFFFFF"/>
            <w:vAlign w:val="bottom"/>
          </w:tcPr>
          <w:p w:rsidR="00D0611E" w:rsidRPr="00D0611E" w:rsidRDefault="00D0611E" w:rsidP="00D0611E">
            <w:pPr>
              <w:spacing w:after="0" w:line="240" w:lineRule="auto"/>
              <w:ind w:firstLine="720"/>
              <w:jc w:val="both"/>
              <w:rPr>
                <w:rFonts w:ascii="Times New Roman" w:hAnsi="Times New Roman" w:cs="Times New Roman"/>
                <w:sz w:val="20"/>
                <w:szCs w:val="20"/>
              </w:rPr>
            </w:pPr>
          </w:p>
        </w:tc>
        <w:tc>
          <w:tcPr>
            <w:tcW w:w="1295" w:type="pct"/>
            <w:tcBorders>
              <w:left w:val="single" w:sz="16" w:space="0" w:color="000000"/>
              <w:bottom w:val="single" w:sz="16" w:space="0" w:color="000000"/>
            </w:tcBorders>
            <w:shd w:val="clear" w:color="auto" w:fill="FFFFFF"/>
            <w:vAlign w:val="bottom"/>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Tolerance</w:t>
            </w:r>
          </w:p>
        </w:tc>
        <w:tc>
          <w:tcPr>
            <w:tcW w:w="1116" w:type="pct"/>
            <w:tcBorders>
              <w:bottom w:val="single" w:sz="16" w:space="0" w:color="000000"/>
              <w:right w:val="single" w:sz="16" w:space="0" w:color="000000"/>
            </w:tcBorders>
            <w:shd w:val="clear" w:color="auto" w:fill="FFFFFF"/>
            <w:vAlign w:val="bottom"/>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VIF</w:t>
            </w:r>
          </w:p>
        </w:tc>
      </w:tr>
      <w:tr w:rsidR="00D0611E" w:rsidRPr="00D0611E" w:rsidTr="00D0611E">
        <w:trPr>
          <w:cantSplit/>
        </w:trPr>
        <w:tc>
          <w:tcPr>
            <w:tcW w:w="705" w:type="pct"/>
            <w:vMerge w:val="restart"/>
            <w:tcBorders>
              <w:top w:val="single" w:sz="16" w:space="0" w:color="000000"/>
              <w:left w:val="single" w:sz="16" w:space="0" w:color="000000"/>
              <w:bottom w:val="single" w:sz="16" w:space="0" w:color="000000"/>
              <w:right w:val="nil"/>
            </w:tcBorders>
            <w:shd w:val="clear" w:color="auto" w:fill="FFFFFF"/>
          </w:tcPr>
          <w:p w:rsidR="00D0611E" w:rsidRPr="00D0611E" w:rsidRDefault="00D0611E" w:rsidP="00D0611E">
            <w:pPr>
              <w:spacing w:after="0" w:line="240" w:lineRule="auto"/>
              <w:ind w:firstLine="720"/>
              <w:jc w:val="both"/>
              <w:rPr>
                <w:rFonts w:ascii="Times New Roman" w:hAnsi="Times New Roman" w:cs="Times New Roman"/>
                <w:sz w:val="20"/>
                <w:szCs w:val="20"/>
              </w:rPr>
            </w:pPr>
            <w:r w:rsidRPr="00D0611E">
              <w:rPr>
                <w:rFonts w:ascii="Times New Roman" w:hAnsi="Times New Roman" w:cs="Times New Roman"/>
                <w:sz w:val="20"/>
                <w:szCs w:val="20"/>
              </w:rPr>
              <w:t>1</w:t>
            </w:r>
          </w:p>
        </w:tc>
        <w:tc>
          <w:tcPr>
            <w:tcW w:w="1884" w:type="pct"/>
            <w:tcBorders>
              <w:top w:val="single" w:sz="16" w:space="0" w:color="000000"/>
              <w:left w:val="nil"/>
              <w:bottom w:val="nil"/>
              <w:right w:val="single" w:sz="16" w:space="0" w:color="000000"/>
            </w:tcBorders>
            <w:shd w:val="clear" w:color="auto" w:fill="FFFFFF"/>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Beban Pemasaran</w:t>
            </w:r>
          </w:p>
        </w:tc>
        <w:tc>
          <w:tcPr>
            <w:tcW w:w="1295" w:type="pct"/>
            <w:tcBorders>
              <w:top w:val="single" w:sz="16" w:space="0" w:color="000000"/>
              <w:left w:val="single" w:sz="16" w:space="0" w:color="000000"/>
              <w:bottom w:val="nil"/>
            </w:tcBorders>
            <w:shd w:val="clear" w:color="auto" w:fill="FFFFFF"/>
            <w:vAlign w:val="center"/>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,339</w:t>
            </w:r>
          </w:p>
        </w:tc>
        <w:tc>
          <w:tcPr>
            <w:tcW w:w="1116" w:type="pct"/>
            <w:tcBorders>
              <w:top w:val="single" w:sz="16" w:space="0" w:color="000000"/>
              <w:bottom w:val="nil"/>
              <w:right w:val="single" w:sz="16" w:space="0" w:color="000000"/>
            </w:tcBorders>
            <w:shd w:val="clear" w:color="auto" w:fill="FFFFFF"/>
            <w:vAlign w:val="center"/>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2,948</w:t>
            </w:r>
          </w:p>
        </w:tc>
      </w:tr>
      <w:tr w:rsidR="00D0611E" w:rsidRPr="00D0611E" w:rsidTr="00D0611E">
        <w:trPr>
          <w:cantSplit/>
        </w:trPr>
        <w:tc>
          <w:tcPr>
            <w:tcW w:w="705" w:type="pct"/>
            <w:vMerge/>
            <w:tcBorders>
              <w:top w:val="single" w:sz="16" w:space="0" w:color="000000"/>
              <w:left w:val="single" w:sz="16" w:space="0" w:color="000000"/>
              <w:bottom w:val="single" w:sz="16" w:space="0" w:color="000000"/>
              <w:right w:val="nil"/>
            </w:tcBorders>
            <w:shd w:val="clear" w:color="auto" w:fill="FFFFFF"/>
          </w:tcPr>
          <w:p w:rsidR="00D0611E" w:rsidRPr="00D0611E" w:rsidRDefault="00D0611E" w:rsidP="00D0611E">
            <w:pPr>
              <w:spacing w:after="0" w:line="240" w:lineRule="auto"/>
              <w:ind w:firstLine="720"/>
              <w:jc w:val="both"/>
              <w:rPr>
                <w:rFonts w:ascii="Times New Roman" w:hAnsi="Times New Roman" w:cs="Times New Roman"/>
                <w:sz w:val="20"/>
                <w:szCs w:val="20"/>
              </w:rPr>
            </w:pPr>
          </w:p>
        </w:tc>
        <w:tc>
          <w:tcPr>
            <w:tcW w:w="1884" w:type="pct"/>
            <w:tcBorders>
              <w:top w:val="nil"/>
              <w:left w:val="nil"/>
              <w:bottom w:val="single" w:sz="16" w:space="0" w:color="000000"/>
              <w:right w:val="single" w:sz="16" w:space="0" w:color="000000"/>
            </w:tcBorders>
            <w:shd w:val="clear" w:color="auto" w:fill="FFFFFF"/>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Biaya Riset</w:t>
            </w:r>
          </w:p>
        </w:tc>
        <w:tc>
          <w:tcPr>
            <w:tcW w:w="1295" w:type="pct"/>
            <w:tcBorders>
              <w:top w:val="nil"/>
              <w:left w:val="single" w:sz="16" w:space="0" w:color="000000"/>
              <w:bottom w:val="single" w:sz="16" w:space="0" w:color="000000"/>
            </w:tcBorders>
            <w:shd w:val="clear" w:color="auto" w:fill="FFFFFF"/>
            <w:vAlign w:val="center"/>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,339</w:t>
            </w:r>
          </w:p>
        </w:tc>
        <w:tc>
          <w:tcPr>
            <w:tcW w:w="1116" w:type="pct"/>
            <w:tcBorders>
              <w:top w:val="nil"/>
              <w:bottom w:val="single" w:sz="16" w:space="0" w:color="000000"/>
              <w:right w:val="single" w:sz="16" w:space="0" w:color="000000"/>
            </w:tcBorders>
            <w:shd w:val="clear" w:color="auto" w:fill="FFFFFF"/>
            <w:vAlign w:val="center"/>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2,948</w:t>
            </w:r>
          </w:p>
        </w:tc>
      </w:tr>
      <w:tr w:rsidR="00D0611E" w:rsidRPr="00D0611E" w:rsidTr="00D0611E">
        <w:trPr>
          <w:cantSplit/>
        </w:trPr>
        <w:tc>
          <w:tcPr>
            <w:tcW w:w="5000" w:type="pct"/>
            <w:gridSpan w:val="4"/>
            <w:tcBorders>
              <w:top w:val="nil"/>
              <w:left w:val="nil"/>
              <w:bottom w:val="nil"/>
              <w:right w:val="nil"/>
            </w:tcBorders>
            <w:shd w:val="clear" w:color="auto" w:fill="FFFFFF"/>
          </w:tcPr>
          <w:p w:rsidR="00D0611E" w:rsidRPr="00D0611E" w:rsidRDefault="00D0611E" w:rsidP="00D0611E">
            <w:pPr>
              <w:spacing w:after="0" w:line="240" w:lineRule="auto"/>
              <w:jc w:val="both"/>
              <w:rPr>
                <w:rFonts w:ascii="Times New Roman" w:hAnsi="Times New Roman" w:cs="Times New Roman"/>
                <w:sz w:val="20"/>
                <w:szCs w:val="20"/>
              </w:rPr>
            </w:pPr>
            <w:r w:rsidRPr="00D0611E">
              <w:rPr>
                <w:rFonts w:ascii="Times New Roman" w:hAnsi="Times New Roman" w:cs="Times New Roman"/>
                <w:sz w:val="20"/>
                <w:szCs w:val="20"/>
              </w:rPr>
              <w:t>Sumber: data sekunder diolah, 2021</w:t>
            </w:r>
          </w:p>
        </w:tc>
      </w:tr>
    </w:tbl>
    <w:p w:rsidR="00D0611E" w:rsidRDefault="00D0611E" w:rsidP="00D0611E">
      <w:pPr>
        <w:spacing w:after="0" w:line="240" w:lineRule="auto"/>
        <w:jc w:val="both"/>
        <w:rPr>
          <w:rFonts w:ascii="Times New Roman" w:hAnsi="Times New Roman" w:cs="Times New Roman"/>
          <w:szCs w:val="20"/>
        </w:rPr>
      </w:pPr>
    </w:p>
    <w:p w:rsidR="00D0611E" w:rsidRPr="00D0611E" w:rsidRDefault="00D0611E" w:rsidP="00D0611E">
      <w:pPr>
        <w:spacing w:after="0" w:line="240" w:lineRule="auto"/>
        <w:ind w:firstLine="720"/>
        <w:jc w:val="both"/>
        <w:rPr>
          <w:rFonts w:ascii="Times New Roman" w:hAnsi="Times New Roman" w:cs="Times New Roman"/>
          <w:szCs w:val="20"/>
        </w:rPr>
      </w:pPr>
      <w:r w:rsidRPr="00D0611E">
        <w:rPr>
          <w:rFonts w:ascii="Times New Roman" w:hAnsi="Times New Roman" w:cs="Times New Roman"/>
          <w:szCs w:val="20"/>
        </w:rPr>
        <w:t xml:space="preserve">Dari tabel </w:t>
      </w:r>
      <w:r w:rsidRPr="00D0611E">
        <w:rPr>
          <w:rFonts w:ascii="Times New Roman" w:hAnsi="Times New Roman" w:cs="Times New Roman"/>
          <w:i/>
          <w:szCs w:val="20"/>
        </w:rPr>
        <w:t xml:space="preserve">coefficients </w:t>
      </w:r>
      <w:r w:rsidRPr="00D0611E">
        <w:rPr>
          <w:rFonts w:ascii="Times New Roman" w:hAnsi="Times New Roman" w:cs="Times New Roman"/>
          <w:szCs w:val="20"/>
        </w:rPr>
        <w:t xml:space="preserve"> diatas, menunjukkan nilai </w:t>
      </w:r>
      <w:r w:rsidRPr="00D0611E">
        <w:rPr>
          <w:rFonts w:ascii="Times New Roman" w:hAnsi="Times New Roman" w:cs="Times New Roman"/>
          <w:i/>
          <w:szCs w:val="20"/>
        </w:rPr>
        <w:t xml:space="preserve">tolerance </w:t>
      </w:r>
      <w:r w:rsidRPr="00D0611E">
        <w:rPr>
          <w:rFonts w:ascii="Times New Roman" w:hAnsi="Times New Roman" w:cs="Times New Roman"/>
          <w:szCs w:val="20"/>
        </w:rPr>
        <w:t xml:space="preserve">dari masing-masing variabel tidak ada yang kurang dari 0.10 dan nilai VIF dari maing-masing variabel tidak lebih dari 10. Maka dapat disimpulkan bahwa nilai standar </w:t>
      </w:r>
      <w:r w:rsidRPr="00D0611E">
        <w:rPr>
          <w:rFonts w:ascii="Times New Roman" w:hAnsi="Times New Roman" w:cs="Times New Roman"/>
          <w:i/>
          <w:szCs w:val="20"/>
        </w:rPr>
        <w:t>error</w:t>
      </w:r>
      <w:r w:rsidRPr="00D0611E">
        <w:rPr>
          <w:rFonts w:ascii="Times New Roman" w:hAnsi="Times New Roman" w:cs="Times New Roman"/>
          <w:szCs w:val="20"/>
        </w:rPr>
        <w:t xml:space="preserve"> rendah dan multikolinieritas tidak terdeteksi antar variabel independen dalam model regresi ini.</w:t>
      </w:r>
    </w:p>
    <w:p w:rsidR="00D0611E" w:rsidRDefault="00D0611E" w:rsidP="00D0611E">
      <w:pPr>
        <w:spacing w:after="0" w:line="240" w:lineRule="auto"/>
        <w:jc w:val="both"/>
        <w:rPr>
          <w:rFonts w:ascii="Times New Roman" w:hAnsi="Times New Roman" w:cs="Times New Roman"/>
          <w:szCs w:val="20"/>
        </w:rPr>
      </w:pPr>
    </w:p>
    <w:p w:rsidR="004D7406" w:rsidRDefault="004D7406" w:rsidP="00D0611E">
      <w:pPr>
        <w:spacing w:after="0" w:line="240" w:lineRule="auto"/>
        <w:jc w:val="both"/>
        <w:rPr>
          <w:rFonts w:ascii="Times New Roman" w:hAnsi="Times New Roman" w:cs="Times New Roman"/>
          <w:szCs w:val="20"/>
        </w:rPr>
      </w:pPr>
    </w:p>
    <w:p w:rsidR="004D7406" w:rsidRDefault="004D7406" w:rsidP="004D7406">
      <w:pPr>
        <w:pStyle w:val="ListParagraph"/>
        <w:numPr>
          <w:ilvl w:val="0"/>
          <w:numId w:val="2"/>
        </w:numPr>
        <w:spacing w:after="0" w:line="240" w:lineRule="auto"/>
        <w:ind w:hanging="720"/>
        <w:jc w:val="both"/>
        <w:rPr>
          <w:rFonts w:ascii="Times New Roman" w:hAnsi="Times New Roman" w:cs="Times New Roman"/>
          <w:b/>
          <w:szCs w:val="20"/>
        </w:rPr>
      </w:pPr>
      <w:r w:rsidRPr="004D7406">
        <w:rPr>
          <w:rFonts w:ascii="Times New Roman" w:hAnsi="Times New Roman" w:cs="Times New Roman"/>
          <w:b/>
          <w:szCs w:val="20"/>
        </w:rPr>
        <w:t>Uji Heteroskedastisitas</w:t>
      </w:r>
    </w:p>
    <w:p w:rsidR="004D7406" w:rsidRDefault="004D7406" w:rsidP="004D7406">
      <w:pPr>
        <w:spacing w:after="0" w:line="240" w:lineRule="auto"/>
        <w:ind w:firstLine="720"/>
        <w:jc w:val="both"/>
        <w:rPr>
          <w:rFonts w:ascii="Times New Roman" w:hAnsi="Times New Roman" w:cs="Times New Roman"/>
          <w:szCs w:val="20"/>
        </w:rPr>
      </w:pPr>
      <w:r w:rsidRPr="004D7406">
        <w:rPr>
          <w:rFonts w:ascii="Times New Roman" w:hAnsi="Times New Roman" w:cs="Times New Roman"/>
          <w:szCs w:val="20"/>
        </w:rPr>
        <w:t>Uji Heteroskedastisitas digunakan untuk menilai apakah ada ketidaksamaan varian dari residual untuk semua pengamatan pada model regresi linear. Dibawah ini adalah hasil perhitungan uji heteroskedastisitas.</w:t>
      </w:r>
    </w:p>
    <w:p w:rsidR="004D7406" w:rsidRDefault="004D7406" w:rsidP="004D7406">
      <w:pPr>
        <w:spacing w:after="0" w:line="240" w:lineRule="auto"/>
        <w:ind w:firstLine="720"/>
        <w:jc w:val="both"/>
        <w:rPr>
          <w:rFonts w:ascii="Times New Roman" w:hAnsi="Times New Roman" w:cs="Times New Roman"/>
          <w:szCs w:val="20"/>
        </w:rPr>
      </w:pPr>
    </w:p>
    <w:p w:rsidR="004D7406" w:rsidRPr="004D7406" w:rsidRDefault="004D7406" w:rsidP="004D7406">
      <w:pPr>
        <w:spacing w:after="0" w:line="240" w:lineRule="auto"/>
        <w:ind w:firstLine="720"/>
        <w:jc w:val="center"/>
        <w:rPr>
          <w:rFonts w:ascii="Times New Roman" w:hAnsi="Times New Roman" w:cs="Times New Roman"/>
          <w:b/>
          <w:szCs w:val="20"/>
        </w:rPr>
      </w:pPr>
      <w:r w:rsidRPr="004D7406">
        <w:rPr>
          <w:rFonts w:ascii="Times New Roman" w:hAnsi="Times New Roman" w:cs="Times New Roman"/>
          <w:b/>
          <w:szCs w:val="20"/>
        </w:rPr>
        <w:t>Tabel 7.</w:t>
      </w:r>
    </w:p>
    <w:p w:rsidR="004D7406" w:rsidRDefault="004D7406" w:rsidP="004D7406">
      <w:pPr>
        <w:spacing w:after="0" w:line="240" w:lineRule="auto"/>
        <w:ind w:firstLine="720"/>
        <w:jc w:val="center"/>
        <w:rPr>
          <w:rFonts w:ascii="Times New Roman" w:hAnsi="Times New Roman" w:cs="Times New Roman"/>
          <w:b/>
          <w:sz w:val="20"/>
          <w:szCs w:val="20"/>
        </w:rPr>
      </w:pPr>
      <w:r w:rsidRPr="004D7406">
        <w:rPr>
          <w:rFonts w:ascii="Times New Roman" w:hAnsi="Times New Roman" w:cs="Times New Roman"/>
          <w:b/>
          <w:sz w:val="20"/>
          <w:szCs w:val="20"/>
        </w:rPr>
        <w:t>Hasil Uji Heteroskedastisitas</w:t>
      </w:r>
    </w:p>
    <w:p w:rsidR="004D7406" w:rsidRDefault="004D7406" w:rsidP="004D7406">
      <w:pPr>
        <w:spacing w:after="0" w:line="240" w:lineRule="auto"/>
        <w:jc w:val="both"/>
        <w:rPr>
          <w:rFonts w:ascii="Times New Roman" w:hAnsi="Times New Roman" w:cs="Times New Roman"/>
          <w:szCs w:val="20"/>
        </w:rPr>
      </w:pPr>
      <w:r w:rsidRPr="00FA4CB9">
        <w:rPr>
          <w:rFonts w:ascii="Times New Roman" w:hAnsi="Times New Roman" w:cs="Times New Roman"/>
          <w:noProof/>
          <w:sz w:val="24"/>
          <w:szCs w:val="24"/>
          <w:lang w:val="en-US"/>
        </w:rPr>
        <w:drawing>
          <wp:inline distT="0" distB="0" distL="0" distR="0" wp14:anchorId="441BD982" wp14:editId="7B742EEF">
            <wp:extent cx="2869565" cy="1891458"/>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9565" cy="1891458"/>
                    </a:xfrm>
                    <a:prstGeom prst="rect">
                      <a:avLst/>
                    </a:prstGeom>
                    <a:noFill/>
                    <a:ln>
                      <a:noFill/>
                    </a:ln>
                  </pic:spPr>
                </pic:pic>
              </a:graphicData>
            </a:graphic>
          </wp:inline>
        </w:drawing>
      </w:r>
    </w:p>
    <w:p w:rsidR="004D7406" w:rsidRDefault="004D7406" w:rsidP="004D7406">
      <w:pPr>
        <w:spacing w:after="0" w:line="240" w:lineRule="auto"/>
        <w:jc w:val="both"/>
        <w:rPr>
          <w:rFonts w:ascii="Times New Roman" w:hAnsi="Times New Roman" w:cs="Times New Roman"/>
          <w:sz w:val="20"/>
          <w:szCs w:val="20"/>
        </w:rPr>
      </w:pPr>
      <w:r w:rsidRPr="004D7406">
        <w:rPr>
          <w:rFonts w:ascii="Times New Roman" w:hAnsi="Times New Roman" w:cs="Times New Roman"/>
          <w:sz w:val="20"/>
          <w:szCs w:val="20"/>
        </w:rPr>
        <w:t>Sumber: data sekunder diolah, 2021</w:t>
      </w:r>
    </w:p>
    <w:p w:rsidR="004D7406" w:rsidRDefault="004D7406" w:rsidP="004D7406">
      <w:pPr>
        <w:spacing w:after="0" w:line="240" w:lineRule="auto"/>
        <w:jc w:val="both"/>
        <w:rPr>
          <w:rFonts w:ascii="Times New Roman" w:hAnsi="Times New Roman" w:cs="Times New Roman"/>
          <w:sz w:val="20"/>
          <w:szCs w:val="20"/>
        </w:rPr>
      </w:pPr>
    </w:p>
    <w:p w:rsidR="004D7406" w:rsidRDefault="004D7406" w:rsidP="004D7406">
      <w:pPr>
        <w:spacing w:after="0" w:line="240" w:lineRule="auto"/>
        <w:ind w:firstLine="720"/>
        <w:jc w:val="both"/>
        <w:rPr>
          <w:rFonts w:ascii="Times New Roman" w:hAnsi="Times New Roman" w:cs="Times New Roman"/>
          <w:szCs w:val="20"/>
        </w:rPr>
      </w:pPr>
      <w:r w:rsidRPr="004D7406">
        <w:rPr>
          <w:rFonts w:ascii="Times New Roman" w:hAnsi="Times New Roman" w:cs="Times New Roman"/>
          <w:szCs w:val="20"/>
        </w:rPr>
        <w:t>Berdasarkan hasil uji heterokedastisitas diatas tidak menunjukkan adanya gejala heterokedastisitas pada model regresi tersebut. Hal ini dapat dilihat dari titik-titik yang menyebar secara acak dan tidak membentuk suatu pola tertentu.</w:t>
      </w:r>
    </w:p>
    <w:p w:rsidR="005F4ECE" w:rsidRDefault="005F4ECE" w:rsidP="005F4ECE">
      <w:pPr>
        <w:spacing w:after="0" w:line="240" w:lineRule="auto"/>
        <w:jc w:val="both"/>
        <w:rPr>
          <w:rFonts w:ascii="Times New Roman" w:hAnsi="Times New Roman" w:cs="Times New Roman"/>
          <w:szCs w:val="20"/>
        </w:rPr>
      </w:pPr>
    </w:p>
    <w:p w:rsidR="005F4ECE" w:rsidRDefault="005F4ECE" w:rsidP="005F4ECE">
      <w:pPr>
        <w:spacing w:after="0" w:line="240" w:lineRule="auto"/>
        <w:jc w:val="both"/>
        <w:rPr>
          <w:rFonts w:ascii="Times New Roman" w:hAnsi="Times New Roman" w:cs="Times New Roman"/>
          <w:szCs w:val="20"/>
        </w:rPr>
      </w:pPr>
    </w:p>
    <w:p w:rsidR="005F4ECE" w:rsidRPr="005F4ECE" w:rsidRDefault="005F4ECE" w:rsidP="005F4ECE">
      <w:pPr>
        <w:pStyle w:val="ListParagraph"/>
        <w:numPr>
          <w:ilvl w:val="0"/>
          <w:numId w:val="2"/>
        </w:numPr>
        <w:spacing w:after="0" w:line="240" w:lineRule="auto"/>
        <w:ind w:hanging="720"/>
        <w:jc w:val="both"/>
        <w:rPr>
          <w:rFonts w:ascii="Times New Roman" w:hAnsi="Times New Roman" w:cs="Times New Roman"/>
          <w:b/>
          <w:szCs w:val="20"/>
        </w:rPr>
      </w:pPr>
      <w:r>
        <w:rPr>
          <w:rFonts w:ascii="Times New Roman" w:hAnsi="Times New Roman" w:cs="Times New Roman"/>
          <w:b/>
          <w:szCs w:val="20"/>
        </w:rPr>
        <w:lastRenderedPageBreak/>
        <w:t>Uji Autokorelasi</w:t>
      </w:r>
    </w:p>
    <w:p w:rsidR="004D7406" w:rsidRDefault="005F4ECE" w:rsidP="005F4ECE">
      <w:pPr>
        <w:spacing w:after="0" w:line="240" w:lineRule="auto"/>
        <w:ind w:firstLine="720"/>
        <w:jc w:val="both"/>
        <w:rPr>
          <w:rFonts w:ascii="Times New Roman" w:hAnsi="Times New Roman" w:cs="Times New Roman"/>
          <w:szCs w:val="20"/>
        </w:rPr>
      </w:pPr>
      <w:r w:rsidRPr="005F4ECE">
        <w:rPr>
          <w:rFonts w:ascii="Times New Roman" w:hAnsi="Times New Roman" w:cs="Times New Roman"/>
          <w:szCs w:val="20"/>
        </w:rPr>
        <w:t xml:space="preserve">Berdasarkan hasil uji heterokedastisitas diatas tidak menunjukkan adanya gejala heterokedastisitas pada model regresi tersebut. Hal </w:t>
      </w:r>
      <w:r w:rsidRPr="005F4ECE">
        <w:rPr>
          <w:rFonts w:ascii="Times New Roman" w:hAnsi="Times New Roman" w:cs="Times New Roman"/>
          <w:szCs w:val="20"/>
        </w:rPr>
        <w:lastRenderedPageBreak/>
        <w:t>ini dapat dilihat dari titik-titik yang menyebar secara acak dan tidak membentuk suatu pola tertentu.</w:t>
      </w:r>
    </w:p>
    <w:p w:rsidR="00EA35EA" w:rsidRDefault="00EA35EA" w:rsidP="005F4ECE">
      <w:pPr>
        <w:spacing w:after="0" w:line="240" w:lineRule="auto"/>
        <w:ind w:firstLine="720"/>
        <w:jc w:val="both"/>
        <w:rPr>
          <w:rFonts w:ascii="Times New Roman" w:hAnsi="Times New Roman" w:cs="Times New Roman"/>
          <w:szCs w:val="20"/>
        </w:rPr>
      </w:pPr>
    </w:p>
    <w:p w:rsidR="00EA35EA" w:rsidRDefault="00EA35EA" w:rsidP="00EA35EA">
      <w:pPr>
        <w:spacing w:after="0" w:line="240" w:lineRule="auto"/>
        <w:ind w:firstLine="720"/>
        <w:jc w:val="both"/>
        <w:rPr>
          <w:rFonts w:ascii="Times New Roman" w:hAnsi="Times New Roman" w:cs="Times New Roman"/>
          <w:b/>
          <w:bCs/>
          <w:szCs w:val="20"/>
        </w:rPr>
        <w:sectPr w:rsidR="00EA35EA" w:rsidSect="000C015C">
          <w:type w:val="continuous"/>
          <w:pgSz w:w="11906" w:h="16838" w:code="9"/>
          <w:pgMar w:top="1440" w:right="1080" w:bottom="1440" w:left="1080" w:header="709" w:footer="709" w:gutter="0"/>
          <w:cols w:num="2" w:space="708"/>
          <w:docGrid w:linePitch="360"/>
        </w:sectPr>
      </w:pPr>
    </w:p>
    <w:tbl>
      <w:tblPr>
        <w:tblW w:w="4472" w:type="pct"/>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8"/>
        <w:gridCol w:w="532"/>
        <w:gridCol w:w="1051"/>
        <w:gridCol w:w="1573"/>
        <w:gridCol w:w="2073"/>
        <w:gridCol w:w="1433"/>
        <w:gridCol w:w="617"/>
      </w:tblGrid>
      <w:tr w:rsidR="00EA35EA" w:rsidRPr="00EA35EA" w:rsidTr="003B7463">
        <w:trPr>
          <w:gridAfter w:val="1"/>
          <w:wAfter w:w="354" w:type="pct"/>
          <w:cantSplit/>
          <w:jc w:val="center"/>
        </w:trPr>
        <w:tc>
          <w:tcPr>
            <w:tcW w:w="4646" w:type="pct"/>
            <w:gridSpan w:val="6"/>
            <w:tcBorders>
              <w:top w:val="nil"/>
              <w:left w:val="nil"/>
              <w:bottom w:val="nil"/>
              <w:right w:val="nil"/>
            </w:tcBorders>
            <w:shd w:val="clear" w:color="auto" w:fill="FFFFFF"/>
            <w:vAlign w:val="center"/>
          </w:tcPr>
          <w:p w:rsidR="00F22E82" w:rsidRDefault="00F22E82" w:rsidP="00EA35EA">
            <w:pPr>
              <w:spacing w:after="0" w:line="240" w:lineRule="auto"/>
              <w:ind w:firstLine="720"/>
              <w:jc w:val="center"/>
              <w:rPr>
                <w:rFonts w:ascii="Times New Roman" w:hAnsi="Times New Roman" w:cs="Times New Roman"/>
                <w:b/>
                <w:szCs w:val="20"/>
              </w:rPr>
            </w:pPr>
          </w:p>
          <w:p w:rsidR="00EA35EA" w:rsidRPr="00EA35EA" w:rsidRDefault="00EA35EA" w:rsidP="00EA35EA">
            <w:pPr>
              <w:spacing w:after="0" w:line="240" w:lineRule="auto"/>
              <w:ind w:firstLine="720"/>
              <w:jc w:val="center"/>
              <w:rPr>
                <w:rFonts w:ascii="Times New Roman" w:hAnsi="Times New Roman" w:cs="Times New Roman"/>
                <w:b/>
                <w:szCs w:val="20"/>
              </w:rPr>
            </w:pPr>
            <w:r w:rsidRPr="00EA35EA">
              <w:rPr>
                <w:rFonts w:ascii="Times New Roman" w:hAnsi="Times New Roman" w:cs="Times New Roman"/>
                <w:b/>
                <w:szCs w:val="20"/>
              </w:rPr>
              <w:t>Tabel 8.</w:t>
            </w:r>
          </w:p>
          <w:p w:rsidR="00EA35EA" w:rsidRDefault="00EA35EA" w:rsidP="00EA35EA">
            <w:pPr>
              <w:spacing w:after="0" w:line="240" w:lineRule="auto"/>
              <w:ind w:firstLine="720"/>
              <w:jc w:val="center"/>
              <w:rPr>
                <w:rFonts w:ascii="Times New Roman" w:hAnsi="Times New Roman" w:cs="Times New Roman"/>
                <w:b/>
                <w:sz w:val="20"/>
                <w:szCs w:val="20"/>
              </w:rPr>
            </w:pPr>
            <w:r w:rsidRPr="00EA35EA">
              <w:rPr>
                <w:rFonts w:ascii="Times New Roman" w:hAnsi="Times New Roman" w:cs="Times New Roman"/>
                <w:b/>
                <w:sz w:val="20"/>
                <w:szCs w:val="20"/>
              </w:rPr>
              <w:t>Hasil Uji Autokorelasi</w:t>
            </w:r>
          </w:p>
          <w:p w:rsidR="00EA35EA" w:rsidRPr="00EA35EA" w:rsidRDefault="00EA35EA" w:rsidP="00EA35EA">
            <w:pPr>
              <w:spacing w:after="0" w:line="240" w:lineRule="auto"/>
              <w:ind w:firstLine="720"/>
              <w:jc w:val="center"/>
              <w:rPr>
                <w:rFonts w:ascii="Times New Roman" w:hAnsi="Times New Roman" w:cs="Times New Roman"/>
                <w:b/>
                <w:sz w:val="20"/>
                <w:szCs w:val="20"/>
              </w:rPr>
            </w:pPr>
          </w:p>
          <w:p w:rsidR="00EA35EA" w:rsidRPr="00EA35EA" w:rsidRDefault="00EA35EA" w:rsidP="00EA35EA">
            <w:pPr>
              <w:spacing w:after="0" w:line="240" w:lineRule="auto"/>
              <w:ind w:firstLine="720"/>
              <w:jc w:val="center"/>
              <w:rPr>
                <w:rFonts w:ascii="Times New Roman" w:hAnsi="Times New Roman" w:cs="Times New Roman"/>
                <w:szCs w:val="20"/>
              </w:rPr>
            </w:pPr>
            <w:r w:rsidRPr="00F22E82">
              <w:rPr>
                <w:rFonts w:ascii="Times New Roman" w:hAnsi="Times New Roman" w:cs="Times New Roman"/>
                <w:b/>
                <w:bCs/>
                <w:sz w:val="20"/>
                <w:szCs w:val="20"/>
              </w:rPr>
              <w:t>Model Summary</w:t>
            </w:r>
            <w:r w:rsidRPr="00F22E82">
              <w:rPr>
                <w:rFonts w:ascii="Times New Roman" w:hAnsi="Times New Roman" w:cs="Times New Roman"/>
                <w:b/>
                <w:bCs/>
                <w:sz w:val="20"/>
                <w:szCs w:val="20"/>
                <w:vertAlign w:val="superscript"/>
              </w:rPr>
              <w:t>b</w:t>
            </w:r>
          </w:p>
        </w:tc>
      </w:tr>
      <w:tr w:rsidR="00EA35EA" w:rsidRPr="00EA35EA" w:rsidTr="003B7463">
        <w:trPr>
          <w:cantSplit/>
          <w:jc w:val="center"/>
        </w:trPr>
        <w:tc>
          <w:tcPr>
            <w:tcW w:w="825"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Model</w:t>
            </w:r>
          </w:p>
        </w:tc>
        <w:tc>
          <w:tcPr>
            <w:tcW w:w="305" w:type="pct"/>
            <w:tcBorders>
              <w:top w:val="single" w:sz="16" w:space="0" w:color="000000"/>
              <w:left w:val="single" w:sz="16" w:space="0" w:color="000000"/>
              <w:bottom w:val="single" w:sz="16" w:space="0" w:color="000000"/>
            </w:tcBorders>
            <w:shd w:val="clear" w:color="auto" w:fill="FFFFFF"/>
            <w:vAlign w:val="bottom"/>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R</w:t>
            </w:r>
          </w:p>
        </w:tc>
        <w:tc>
          <w:tcPr>
            <w:tcW w:w="603" w:type="pct"/>
            <w:tcBorders>
              <w:top w:val="single" w:sz="16" w:space="0" w:color="000000"/>
              <w:bottom w:val="single" w:sz="16" w:space="0" w:color="000000"/>
            </w:tcBorders>
            <w:shd w:val="clear" w:color="auto" w:fill="FFFFFF"/>
            <w:vAlign w:val="bottom"/>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R Square</w:t>
            </w:r>
          </w:p>
        </w:tc>
        <w:tc>
          <w:tcPr>
            <w:tcW w:w="902" w:type="pct"/>
            <w:tcBorders>
              <w:top w:val="single" w:sz="16" w:space="0" w:color="000000"/>
              <w:bottom w:val="single" w:sz="16" w:space="0" w:color="000000"/>
            </w:tcBorders>
            <w:shd w:val="clear" w:color="auto" w:fill="FFFFFF"/>
            <w:vAlign w:val="bottom"/>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Adjusted R Square</w:t>
            </w:r>
          </w:p>
        </w:tc>
        <w:tc>
          <w:tcPr>
            <w:tcW w:w="1189" w:type="pct"/>
            <w:tcBorders>
              <w:top w:val="single" w:sz="16" w:space="0" w:color="000000"/>
              <w:bottom w:val="single" w:sz="16" w:space="0" w:color="000000"/>
            </w:tcBorders>
            <w:shd w:val="clear" w:color="auto" w:fill="FFFFFF"/>
            <w:vAlign w:val="bottom"/>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Std. Error of the Estimate</w:t>
            </w:r>
          </w:p>
        </w:tc>
        <w:tc>
          <w:tcPr>
            <w:tcW w:w="1176" w:type="pct"/>
            <w:gridSpan w:val="2"/>
            <w:tcBorders>
              <w:top w:val="single" w:sz="16" w:space="0" w:color="000000"/>
              <w:bottom w:val="single" w:sz="16" w:space="0" w:color="000000"/>
              <w:right w:val="single" w:sz="16" w:space="0" w:color="000000"/>
            </w:tcBorders>
            <w:shd w:val="clear" w:color="auto" w:fill="FFFFFF"/>
            <w:vAlign w:val="bottom"/>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Durbin-Watson</w:t>
            </w:r>
          </w:p>
        </w:tc>
      </w:tr>
      <w:tr w:rsidR="00EA35EA" w:rsidRPr="00EA35EA" w:rsidTr="003B7463">
        <w:trPr>
          <w:cantSplit/>
          <w:jc w:val="center"/>
        </w:trPr>
        <w:tc>
          <w:tcPr>
            <w:tcW w:w="825" w:type="pct"/>
            <w:tcBorders>
              <w:top w:val="single" w:sz="16" w:space="0" w:color="000000"/>
              <w:left w:val="single" w:sz="16" w:space="0" w:color="000000"/>
              <w:bottom w:val="single" w:sz="16" w:space="0" w:color="000000"/>
              <w:right w:val="single" w:sz="16" w:space="0" w:color="000000"/>
            </w:tcBorders>
            <w:shd w:val="clear" w:color="auto" w:fill="FFFFFF"/>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1</w:t>
            </w:r>
          </w:p>
        </w:tc>
        <w:tc>
          <w:tcPr>
            <w:tcW w:w="305" w:type="pct"/>
            <w:tcBorders>
              <w:top w:val="single" w:sz="16" w:space="0" w:color="000000"/>
              <w:left w:val="single" w:sz="16" w:space="0" w:color="000000"/>
              <w:bottom w:val="single" w:sz="16" w:space="0" w:color="000000"/>
            </w:tcBorders>
            <w:shd w:val="clear" w:color="auto" w:fill="FFFFFF"/>
            <w:vAlign w:val="center"/>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,991</w:t>
            </w:r>
            <w:r w:rsidRPr="00F22E82">
              <w:rPr>
                <w:rFonts w:ascii="Times New Roman" w:hAnsi="Times New Roman" w:cs="Times New Roman"/>
                <w:sz w:val="20"/>
                <w:szCs w:val="20"/>
                <w:vertAlign w:val="superscript"/>
              </w:rPr>
              <w:t>a</w:t>
            </w:r>
          </w:p>
        </w:tc>
        <w:tc>
          <w:tcPr>
            <w:tcW w:w="603" w:type="pct"/>
            <w:tcBorders>
              <w:top w:val="single" w:sz="16" w:space="0" w:color="000000"/>
              <w:bottom w:val="single" w:sz="16" w:space="0" w:color="000000"/>
            </w:tcBorders>
            <w:shd w:val="clear" w:color="auto" w:fill="FFFFFF"/>
            <w:vAlign w:val="center"/>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,982</w:t>
            </w:r>
          </w:p>
        </w:tc>
        <w:tc>
          <w:tcPr>
            <w:tcW w:w="902" w:type="pct"/>
            <w:tcBorders>
              <w:top w:val="single" w:sz="16" w:space="0" w:color="000000"/>
              <w:bottom w:val="single" w:sz="16" w:space="0" w:color="000000"/>
            </w:tcBorders>
            <w:shd w:val="clear" w:color="auto" w:fill="FFFFFF"/>
            <w:vAlign w:val="center"/>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,970</w:t>
            </w:r>
          </w:p>
        </w:tc>
        <w:tc>
          <w:tcPr>
            <w:tcW w:w="1189" w:type="pct"/>
            <w:tcBorders>
              <w:top w:val="single" w:sz="16" w:space="0" w:color="000000"/>
              <w:bottom w:val="single" w:sz="16" w:space="0" w:color="000000"/>
            </w:tcBorders>
            <w:shd w:val="clear" w:color="auto" w:fill="FFFFFF"/>
            <w:vAlign w:val="center"/>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192449032050,242</w:t>
            </w:r>
          </w:p>
        </w:tc>
        <w:tc>
          <w:tcPr>
            <w:tcW w:w="1176" w:type="pct"/>
            <w:gridSpan w:val="2"/>
            <w:tcBorders>
              <w:top w:val="single" w:sz="16" w:space="0" w:color="000000"/>
              <w:bottom w:val="single" w:sz="16" w:space="0" w:color="000000"/>
              <w:right w:val="single" w:sz="16" w:space="0" w:color="000000"/>
            </w:tcBorders>
            <w:shd w:val="clear" w:color="auto" w:fill="FFFFFF"/>
            <w:vAlign w:val="center"/>
          </w:tcPr>
          <w:p w:rsidR="00EA35EA" w:rsidRPr="00F22E82" w:rsidRDefault="00EA35EA" w:rsidP="00EA35EA">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1,557</w:t>
            </w:r>
          </w:p>
        </w:tc>
      </w:tr>
    </w:tbl>
    <w:p w:rsidR="00EA35EA" w:rsidRDefault="00EA35EA" w:rsidP="005F4ECE">
      <w:pPr>
        <w:spacing w:after="0" w:line="240" w:lineRule="auto"/>
        <w:ind w:firstLine="720"/>
        <w:jc w:val="both"/>
        <w:rPr>
          <w:rFonts w:ascii="Times New Roman" w:hAnsi="Times New Roman" w:cs="Times New Roman"/>
          <w:szCs w:val="20"/>
        </w:rPr>
        <w:sectPr w:rsidR="00EA35EA" w:rsidSect="00EA35EA">
          <w:type w:val="continuous"/>
          <w:pgSz w:w="11906" w:h="16838" w:code="9"/>
          <w:pgMar w:top="1440" w:right="1080" w:bottom="1440" w:left="1080" w:header="709" w:footer="709" w:gutter="0"/>
          <w:cols w:space="708"/>
          <w:docGrid w:linePitch="360"/>
        </w:sectPr>
      </w:pPr>
    </w:p>
    <w:p w:rsidR="007C6A16" w:rsidRDefault="00F22E82" w:rsidP="003B7463">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lastRenderedPageBreak/>
        <w:t>Sumber: data sekunder diolah, 2021</w:t>
      </w:r>
    </w:p>
    <w:p w:rsidR="00F22E82" w:rsidRDefault="00F22E82" w:rsidP="003B7463">
      <w:pPr>
        <w:spacing w:after="0" w:line="240" w:lineRule="auto"/>
        <w:jc w:val="both"/>
        <w:rPr>
          <w:rFonts w:ascii="Times New Roman" w:hAnsi="Times New Roman" w:cs="Times New Roman"/>
          <w:sz w:val="20"/>
          <w:szCs w:val="20"/>
        </w:rPr>
      </w:pPr>
    </w:p>
    <w:p w:rsid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 xml:space="preserve">Dari data hasil uji pada tabel 4.9, diperoleh nilai Durbin-Watson sebesar 1,557. Untuk memastikan ada atau tidaknya autokorelasi, maka dilakukan pengujian lagi menggunakan pengujian </w:t>
      </w:r>
      <w:r w:rsidRPr="00F22E82">
        <w:rPr>
          <w:rFonts w:ascii="Times New Roman" w:hAnsi="Times New Roman" w:cs="Times New Roman"/>
          <w:i/>
          <w:sz w:val="20"/>
          <w:szCs w:val="20"/>
        </w:rPr>
        <w:t>runs test</w:t>
      </w:r>
      <w:r w:rsidRPr="00F22E82">
        <w:rPr>
          <w:rFonts w:ascii="Times New Roman" w:hAnsi="Times New Roman" w:cs="Times New Roman"/>
          <w:sz w:val="20"/>
          <w:szCs w:val="20"/>
        </w:rPr>
        <w:t xml:space="preserve">. Hasil pengujian </w:t>
      </w:r>
      <w:r w:rsidRPr="00F22E82">
        <w:rPr>
          <w:rFonts w:ascii="Times New Roman" w:hAnsi="Times New Roman" w:cs="Times New Roman"/>
          <w:i/>
          <w:sz w:val="20"/>
          <w:szCs w:val="20"/>
        </w:rPr>
        <w:t>runs test</w:t>
      </w:r>
      <w:r w:rsidRPr="00F22E82">
        <w:rPr>
          <w:rFonts w:ascii="Times New Roman" w:hAnsi="Times New Roman" w:cs="Times New Roman"/>
          <w:sz w:val="20"/>
          <w:szCs w:val="20"/>
        </w:rPr>
        <w:t xml:space="preserve"> yang telah diakukan adalah sebagai berikut :</w:t>
      </w:r>
    </w:p>
    <w:p w:rsidR="00F22E82" w:rsidRDefault="00F22E82" w:rsidP="00F22E82">
      <w:pPr>
        <w:spacing w:after="0" w:line="240" w:lineRule="auto"/>
        <w:ind w:firstLine="720"/>
        <w:jc w:val="both"/>
        <w:rPr>
          <w:rFonts w:ascii="Times New Roman" w:hAnsi="Times New Roman" w:cs="Times New Roman"/>
          <w:sz w:val="20"/>
          <w:szCs w:val="20"/>
        </w:rPr>
      </w:pPr>
    </w:p>
    <w:p w:rsidR="00F22E82" w:rsidRPr="00EA35EA" w:rsidRDefault="00F22E82" w:rsidP="00F22E82">
      <w:pPr>
        <w:spacing w:after="0" w:line="240" w:lineRule="auto"/>
        <w:jc w:val="center"/>
        <w:rPr>
          <w:rFonts w:ascii="Times New Roman" w:hAnsi="Times New Roman" w:cs="Times New Roman"/>
          <w:b/>
          <w:szCs w:val="20"/>
        </w:rPr>
      </w:pPr>
      <w:r>
        <w:rPr>
          <w:rFonts w:ascii="Times New Roman" w:hAnsi="Times New Roman" w:cs="Times New Roman"/>
          <w:b/>
          <w:szCs w:val="20"/>
        </w:rPr>
        <w:t>Tabel 9</w:t>
      </w:r>
      <w:r w:rsidRPr="00EA35EA">
        <w:rPr>
          <w:rFonts w:ascii="Times New Roman" w:hAnsi="Times New Roman" w:cs="Times New Roman"/>
          <w:b/>
          <w:szCs w:val="20"/>
        </w:rPr>
        <w:t>.</w:t>
      </w:r>
    </w:p>
    <w:p w:rsidR="00F22E82" w:rsidRDefault="00F22E82" w:rsidP="00F22E82">
      <w:pPr>
        <w:spacing w:after="0" w:line="240" w:lineRule="auto"/>
        <w:jc w:val="center"/>
        <w:rPr>
          <w:rFonts w:ascii="Times New Roman" w:hAnsi="Times New Roman" w:cs="Times New Roman"/>
          <w:sz w:val="20"/>
          <w:szCs w:val="20"/>
        </w:rPr>
      </w:pPr>
      <w:r w:rsidRPr="00EA35EA">
        <w:rPr>
          <w:rFonts w:ascii="Times New Roman" w:hAnsi="Times New Roman" w:cs="Times New Roman"/>
          <w:b/>
          <w:sz w:val="20"/>
          <w:szCs w:val="20"/>
        </w:rPr>
        <w:t xml:space="preserve">Hasil Uji </w:t>
      </w:r>
      <w:r>
        <w:rPr>
          <w:rFonts w:ascii="Times New Roman" w:hAnsi="Times New Roman" w:cs="Times New Roman"/>
          <w:b/>
          <w:i/>
          <w:sz w:val="20"/>
          <w:szCs w:val="20"/>
        </w:rPr>
        <w:t>Runs Test</w:t>
      </w:r>
    </w:p>
    <w:p w:rsidR="00F22E82" w:rsidRPr="00F22E82" w:rsidRDefault="00F22E82" w:rsidP="00F22E82">
      <w:pPr>
        <w:spacing w:after="0" w:line="240" w:lineRule="auto"/>
        <w:jc w:val="center"/>
        <w:rPr>
          <w:rFonts w:ascii="Times New Roman" w:hAnsi="Times New Roman" w:cs="Times New Roman"/>
          <w:sz w:val="20"/>
          <w:szCs w:val="20"/>
        </w:rPr>
      </w:pPr>
    </w:p>
    <w:tbl>
      <w:tblPr>
        <w:tblW w:w="44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90"/>
        <w:gridCol w:w="2093"/>
      </w:tblGrid>
      <w:tr w:rsidR="00F22E82" w:rsidRPr="00F22E82" w:rsidTr="00F22E82">
        <w:trPr>
          <w:cantSplit/>
          <w:jc w:val="center"/>
        </w:trPr>
        <w:tc>
          <w:tcPr>
            <w:tcW w:w="5000" w:type="pct"/>
            <w:gridSpan w:val="2"/>
            <w:tcBorders>
              <w:top w:val="nil"/>
              <w:left w:val="nil"/>
              <w:bottom w:val="nil"/>
              <w:right w:val="nil"/>
            </w:tcBorders>
            <w:shd w:val="clear" w:color="auto" w:fill="FFFFFF"/>
            <w:vAlign w:val="center"/>
          </w:tcPr>
          <w:p w:rsidR="00F22E82" w:rsidRPr="00F22E82" w:rsidRDefault="00F22E82" w:rsidP="00F22E82">
            <w:pPr>
              <w:spacing w:after="0" w:line="240" w:lineRule="auto"/>
              <w:jc w:val="center"/>
              <w:rPr>
                <w:rFonts w:ascii="Times New Roman" w:hAnsi="Times New Roman" w:cs="Times New Roman"/>
                <w:sz w:val="20"/>
                <w:szCs w:val="20"/>
              </w:rPr>
            </w:pPr>
            <w:r w:rsidRPr="00F22E82">
              <w:rPr>
                <w:rFonts w:ascii="Times New Roman" w:hAnsi="Times New Roman" w:cs="Times New Roman"/>
                <w:b/>
                <w:bCs/>
                <w:sz w:val="20"/>
                <w:szCs w:val="20"/>
              </w:rPr>
              <w:t>Runs Test</w:t>
            </w:r>
          </w:p>
        </w:tc>
      </w:tr>
      <w:tr w:rsidR="00F22E82" w:rsidRPr="00F22E82" w:rsidTr="00F22E82">
        <w:trPr>
          <w:cantSplit/>
          <w:jc w:val="center"/>
        </w:trPr>
        <w:tc>
          <w:tcPr>
            <w:tcW w:w="2373"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F22E82" w:rsidRPr="00F22E82" w:rsidRDefault="00F22E82" w:rsidP="00F22E82">
            <w:pPr>
              <w:spacing w:after="0" w:line="240" w:lineRule="auto"/>
              <w:ind w:firstLine="720"/>
              <w:jc w:val="both"/>
              <w:rPr>
                <w:rFonts w:ascii="Times New Roman" w:hAnsi="Times New Roman" w:cs="Times New Roman"/>
                <w:sz w:val="20"/>
                <w:szCs w:val="20"/>
              </w:rPr>
            </w:pPr>
          </w:p>
        </w:tc>
        <w:tc>
          <w:tcPr>
            <w:tcW w:w="2627"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Unstandardized Residual</w:t>
            </w:r>
          </w:p>
        </w:tc>
      </w:tr>
      <w:tr w:rsidR="00F22E82" w:rsidRPr="00F22E82" w:rsidTr="00F22E82">
        <w:trPr>
          <w:cantSplit/>
          <w:jc w:val="center"/>
        </w:trPr>
        <w:tc>
          <w:tcPr>
            <w:tcW w:w="2373" w:type="pct"/>
            <w:tcBorders>
              <w:top w:val="single" w:sz="16" w:space="0" w:color="000000"/>
              <w:left w:val="single" w:sz="16" w:space="0" w:color="000000"/>
              <w:bottom w:val="nil"/>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Test Value</w:t>
            </w:r>
            <w:r w:rsidRPr="00F22E82">
              <w:rPr>
                <w:rFonts w:ascii="Times New Roman" w:hAnsi="Times New Roman" w:cs="Times New Roman"/>
                <w:sz w:val="20"/>
                <w:szCs w:val="20"/>
                <w:vertAlign w:val="superscript"/>
              </w:rPr>
              <w:t>a</w:t>
            </w:r>
          </w:p>
        </w:tc>
        <w:tc>
          <w:tcPr>
            <w:tcW w:w="2627" w:type="pct"/>
            <w:tcBorders>
              <w:top w:val="single" w:sz="16" w:space="0" w:color="000000"/>
              <w:left w:val="single" w:sz="16" w:space="0" w:color="000000"/>
              <w:bottom w:val="nil"/>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3685286459,42920</w:t>
            </w:r>
          </w:p>
        </w:tc>
      </w:tr>
      <w:tr w:rsidR="00F22E82" w:rsidRPr="00F22E82" w:rsidTr="00F22E82">
        <w:trPr>
          <w:cantSplit/>
          <w:jc w:val="center"/>
        </w:trPr>
        <w:tc>
          <w:tcPr>
            <w:tcW w:w="2373" w:type="pct"/>
            <w:tcBorders>
              <w:top w:val="nil"/>
              <w:left w:val="single" w:sz="16" w:space="0" w:color="000000"/>
              <w:bottom w:val="nil"/>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Cases &lt; Test Value</w:t>
            </w:r>
          </w:p>
        </w:tc>
        <w:tc>
          <w:tcPr>
            <w:tcW w:w="2627" w:type="pct"/>
            <w:tcBorders>
              <w:top w:val="nil"/>
              <w:left w:val="single" w:sz="16" w:space="0" w:color="000000"/>
              <w:bottom w:val="nil"/>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3</w:t>
            </w:r>
          </w:p>
        </w:tc>
      </w:tr>
      <w:tr w:rsidR="00F22E82" w:rsidRPr="00F22E82" w:rsidTr="00F22E82">
        <w:trPr>
          <w:cantSplit/>
          <w:jc w:val="center"/>
        </w:trPr>
        <w:tc>
          <w:tcPr>
            <w:tcW w:w="2373" w:type="pct"/>
            <w:tcBorders>
              <w:top w:val="nil"/>
              <w:left w:val="single" w:sz="16" w:space="0" w:color="000000"/>
              <w:bottom w:val="nil"/>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Cases &gt;= Test Value</w:t>
            </w:r>
          </w:p>
        </w:tc>
        <w:tc>
          <w:tcPr>
            <w:tcW w:w="2627" w:type="pct"/>
            <w:tcBorders>
              <w:top w:val="nil"/>
              <w:left w:val="single" w:sz="16" w:space="0" w:color="000000"/>
              <w:bottom w:val="nil"/>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3</w:t>
            </w:r>
          </w:p>
        </w:tc>
      </w:tr>
      <w:tr w:rsidR="00F22E82" w:rsidRPr="00F22E82" w:rsidTr="00F22E82">
        <w:trPr>
          <w:cantSplit/>
          <w:jc w:val="center"/>
        </w:trPr>
        <w:tc>
          <w:tcPr>
            <w:tcW w:w="2373" w:type="pct"/>
            <w:tcBorders>
              <w:top w:val="nil"/>
              <w:left w:val="single" w:sz="16" w:space="0" w:color="000000"/>
              <w:bottom w:val="nil"/>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Total Cases</w:t>
            </w:r>
          </w:p>
        </w:tc>
        <w:tc>
          <w:tcPr>
            <w:tcW w:w="2627" w:type="pct"/>
            <w:tcBorders>
              <w:top w:val="nil"/>
              <w:left w:val="single" w:sz="16" w:space="0" w:color="000000"/>
              <w:bottom w:val="nil"/>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6</w:t>
            </w:r>
          </w:p>
        </w:tc>
      </w:tr>
      <w:tr w:rsidR="00F22E82" w:rsidRPr="00F22E82" w:rsidTr="00F22E82">
        <w:trPr>
          <w:cantSplit/>
          <w:jc w:val="center"/>
        </w:trPr>
        <w:tc>
          <w:tcPr>
            <w:tcW w:w="2373" w:type="pct"/>
            <w:tcBorders>
              <w:top w:val="nil"/>
              <w:left w:val="single" w:sz="16" w:space="0" w:color="000000"/>
              <w:bottom w:val="nil"/>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Number of Runs</w:t>
            </w:r>
          </w:p>
        </w:tc>
        <w:tc>
          <w:tcPr>
            <w:tcW w:w="2627" w:type="pct"/>
            <w:tcBorders>
              <w:top w:val="nil"/>
              <w:left w:val="single" w:sz="16" w:space="0" w:color="000000"/>
              <w:bottom w:val="nil"/>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3</w:t>
            </w:r>
          </w:p>
        </w:tc>
      </w:tr>
      <w:tr w:rsidR="00F22E82" w:rsidRPr="00F22E82" w:rsidTr="00F22E82">
        <w:trPr>
          <w:cantSplit/>
          <w:jc w:val="center"/>
        </w:trPr>
        <w:tc>
          <w:tcPr>
            <w:tcW w:w="2373" w:type="pct"/>
            <w:tcBorders>
              <w:top w:val="nil"/>
              <w:left w:val="single" w:sz="16" w:space="0" w:color="000000"/>
              <w:bottom w:val="nil"/>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Z</w:t>
            </w:r>
          </w:p>
        </w:tc>
        <w:tc>
          <w:tcPr>
            <w:tcW w:w="2627" w:type="pct"/>
            <w:tcBorders>
              <w:top w:val="nil"/>
              <w:left w:val="single" w:sz="16" w:space="0" w:color="000000"/>
              <w:bottom w:val="nil"/>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-,456</w:t>
            </w:r>
          </w:p>
        </w:tc>
      </w:tr>
      <w:tr w:rsidR="00F22E82" w:rsidRPr="00F22E82" w:rsidTr="00F22E82">
        <w:trPr>
          <w:cantSplit/>
          <w:jc w:val="center"/>
        </w:trPr>
        <w:tc>
          <w:tcPr>
            <w:tcW w:w="2373" w:type="pct"/>
            <w:tcBorders>
              <w:top w:val="nil"/>
              <w:left w:val="single" w:sz="16" w:space="0" w:color="000000"/>
              <w:bottom w:val="single" w:sz="16" w:space="0" w:color="000000"/>
              <w:right w:val="single" w:sz="16" w:space="0" w:color="000000"/>
            </w:tcBorders>
            <w:shd w:val="clear" w:color="auto" w:fill="FFFFFF"/>
          </w:tcPr>
          <w:p w:rsidR="00F22E82" w:rsidRPr="00F22E82" w:rsidRDefault="00F22E82" w:rsidP="00F22E82">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Asymp. Sig. (2-tailed)</w:t>
            </w:r>
          </w:p>
        </w:tc>
        <w:tc>
          <w:tcPr>
            <w:tcW w:w="2627" w:type="pct"/>
            <w:tcBorders>
              <w:top w:val="nil"/>
              <w:left w:val="single" w:sz="16" w:space="0" w:color="000000"/>
              <w:bottom w:val="single" w:sz="16" w:space="0" w:color="000000"/>
              <w:right w:val="single" w:sz="16" w:space="0" w:color="000000"/>
            </w:tcBorders>
            <w:shd w:val="clear" w:color="auto" w:fill="FFFFFF"/>
            <w:vAlign w:val="center"/>
          </w:tcPr>
          <w:p w:rsidR="00F22E82" w:rsidRPr="00F22E82" w:rsidRDefault="00F22E82" w:rsidP="00F22E82">
            <w:pPr>
              <w:spacing w:after="0" w:line="240" w:lineRule="auto"/>
              <w:ind w:firstLine="720"/>
              <w:jc w:val="both"/>
              <w:rPr>
                <w:rFonts w:ascii="Times New Roman" w:hAnsi="Times New Roman" w:cs="Times New Roman"/>
                <w:sz w:val="20"/>
                <w:szCs w:val="20"/>
              </w:rPr>
            </w:pPr>
            <w:r w:rsidRPr="00F22E82">
              <w:rPr>
                <w:rFonts w:ascii="Times New Roman" w:hAnsi="Times New Roman" w:cs="Times New Roman"/>
                <w:sz w:val="20"/>
                <w:szCs w:val="20"/>
              </w:rPr>
              <w:t>,648</w:t>
            </w:r>
          </w:p>
        </w:tc>
      </w:tr>
      <w:tr w:rsidR="00F22E82" w:rsidRPr="00F22E82" w:rsidTr="00F22E82">
        <w:trPr>
          <w:cantSplit/>
          <w:jc w:val="center"/>
        </w:trPr>
        <w:tc>
          <w:tcPr>
            <w:tcW w:w="5000" w:type="pct"/>
            <w:gridSpan w:val="2"/>
            <w:tcBorders>
              <w:top w:val="nil"/>
              <w:left w:val="nil"/>
              <w:bottom w:val="nil"/>
              <w:right w:val="nil"/>
            </w:tcBorders>
            <w:shd w:val="clear" w:color="auto" w:fill="FFFFFF"/>
          </w:tcPr>
          <w:p w:rsidR="00F22E82" w:rsidRPr="00F22E82" w:rsidRDefault="00F22E82" w:rsidP="005761D6">
            <w:pPr>
              <w:spacing w:after="0" w:line="240" w:lineRule="auto"/>
              <w:jc w:val="both"/>
              <w:rPr>
                <w:rFonts w:ascii="Times New Roman" w:hAnsi="Times New Roman" w:cs="Times New Roman"/>
                <w:sz w:val="20"/>
                <w:szCs w:val="20"/>
              </w:rPr>
            </w:pPr>
            <w:r w:rsidRPr="00F22E82">
              <w:rPr>
                <w:rFonts w:ascii="Times New Roman" w:hAnsi="Times New Roman" w:cs="Times New Roman"/>
                <w:sz w:val="20"/>
                <w:szCs w:val="20"/>
              </w:rPr>
              <w:t>Sumber: data sekunder diolah, 2021</w:t>
            </w:r>
          </w:p>
        </w:tc>
      </w:tr>
    </w:tbl>
    <w:p w:rsidR="00F22E82" w:rsidRPr="00F22E82" w:rsidRDefault="00F22E82" w:rsidP="00F22E82">
      <w:pPr>
        <w:spacing w:after="0" w:line="240" w:lineRule="auto"/>
        <w:ind w:firstLine="720"/>
        <w:jc w:val="both"/>
        <w:rPr>
          <w:rFonts w:ascii="Times New Roman" w:hAnsi="Times New Roman" w:cs="Times New Roman"/>
          <w:sz w:val="20"/>
          <w:szCs w:val="20"/>
        </w:rPr>
      </w:pPr>
    </w:p>
    <w:p w:rsidR="005761D6" w:rsidRPr="005761D6" w:rsidRDefault="005761D6" w:rsidP="005761D6">
      <w:pPr>
        <w:spacing w:after="0" w:line="240" w:lineRule="auto"/>
        <w:ind w:firstLine="720"/>
        <w:jc w:val="both"/>
        <w:rPr>
          <w:rFonts w:ascii="Times New Roman" w:hAnsi="Times New Roman" w:cs="Times New Roman"/>
          <w:szCs w:val="20"/>
        </w:rPr>
      </w:pPr>
      <w:r w:rsidRPr="005761D6">
        <w:rPr>
          <w:rFonts w:ascii="Times New Roman" w:hAnsi="Times New Roman" w:cs="Times New Roman"/>
          <w:szCs w:val="20"/>
        </w:rPr>
        <w:t xml:space="preserve">Hasil </w:t>
      </w:r>
      <w:r w:rsidRPr="005761D6">
        <w:rPr>
          <w:rFonts w:ascii="Times New Roman" w:hAnsi="Times New Roman" w:cs="Times New Roman"/>
          <w:i/>
          <w:szCs w:val="20"/>
        </w:rPr>
        <w:t xml:space="preserve">runs test </w:t>
      </w:r>
      <w:r w:rsidRPr="005761D6">
        <w:rPr>
          <w:rFonts w:ascii="Times New Roman" w:hAnsi="Times New Roman" w:cs="Times New Roman"/>
          <w:szCs w:val="20"/>
        </w:rPr>
        <w:t xml:space="preserve">pada tabel 4.10 diatas adalah </w:t>
      </w:r>
      <w:r w:rsidRPr="005761D6">
        <w:rPr>
          <w:rFonts w:ascii="Times New Roman" w:hAnsi="Times New Roman" w:cs="Times New Roman"/>
          <w:i/>
          <w:szCs w:val="20"/>
        </w:rPr>
        <w:t>Asymp. Sig (2-tailed)</w:t>
      </w:r>
      <w:r w:rsidRPr="005761D6">
        <w:rPr>
          <w:rFonts w:ascii="Times New Roman" w:hAnsi="Times New Roman" w:cs="Times New Roman"/>
          <w:szCs w:val="20"/>
        </w:rPr>
        <w:t xml:space="preserve"> yaitu sebesar 0,648 itu artinya bahwa 0,648 &gt; 0,05 mengindikasikan bahwa tidak terdapat autokorelasi pada regresi tersebut.</w:t>
      </w:r>
    </w:p>
    <w:p w:rsidR="00F22E82" w:rsidRDefault="00F22E82" w:rsidP="003B7463">
      <w:pPr>
        <w:spacing w:after="0" w:line="240" w:lineRule="auto"/>
        <w:jc w:val="both"/>
        <w:rPr>
          <w:rFonts w:ascii="Times New Roman" w:hAnsi="Times New Roman" w:cs="Times New Roman"/>
          <w:szCs w:val="20"/>
        </w:rPr>
      </w:pPr>
    </w:p>
    <w:p w:rsidR="005761D6" w:rsidRDefault="005761D6" w:rsidP="003B7463">
      <w:pPr>
        <w:spacing w:after="0" w:line="240" w:lineRule="auto"/>
        <w:jc w:val="both"/>
        <w:rPr>
          <w:rFonts w:ascii="Times New Roman" w:hAnsi="Times New Roman" w:cs="Times New Roman"/>
          <w:szCs w:val="20"/>
        </w:rPr>
      </w:pPr>
    </w:p>
    <w:p w:rsidR="005761D6" w:rsidRDefault="00FB2E4F" w:rsidP="003B7463">
      <w:pPr>
        <w:spacing w:after="0" w:line="240" w:lineRule="auto"/>
        <w:jc w:val="both"/>
        <w:rPr>
          <w:rFonts w:ascii="Times New Roman" w:hAnsi="Times New Roman" w:cs="Times New Roman"/>
          <w:b/>
          <w:szCs w:val="20"/>
        </w:rPr>
      </w:pPr>
      <w:r>
        <w:rPr>
          <w:rFonts w:ascii="Times New Roman" w:hAnsi="Times New Roman" w:cs="Times New Roman"/>
          <w:b/>
          <w:szCs w:val="20"/>
        </w:rPr>
        <w:t>Analisis Regresi Linier Berganda</w:t>
      </w:r>
    </w:p>
    <w:p w:rsidR="00FB2E4F" w:rsidRPr="00FB2E4F" w:rsidRDefault="00FB2E4F" w:rsidP="00FB2E4F">
      <w:pPr>
        <w:spacing w:after="0" w:line="240" w:lineRule="auto"/>
        <w:ind w:firstLine="720"/>
        <w:jc w:val="both"/>
        <w:rPr>
          <w:rFonts w:ascii="Times New Roman" w:hAnsi="Times New Roman" w:cs="Times New Roman"/>
          <w:szCs w:val="20"/>
        </w:rPr>
      </w:pPr>
      <w:r w:rsidRPr="00FB2E4F">
        <w:rPr>
          <w:rFonts w:ascii="Times New Roman" w:hAnsi="Times New Roman" w:cs="Times New Roman"/>
          <w:szCs w:val="20"/>
        </w:rPr>
        <w:t xml:space="preserve">Analisis regresi linier berganda digunakan oleh peneliti, apabila peneliti meramalkan bagaimana naik turunnya keadaan variabel dependen (kriterium), bila dua atau lebih variabel independen sebagai faktor </w:t>
      </w:r>
      <w:r w:rsidRPr="00FB2E4F">
        <w:rPr>
          <w:rFonts w:ascii="Times New Roman" w:hAnsi="Times New Roman" w:cs="Times New Roman"/>
          <w:i/>
          <w:szCs w:val="20"/>
        </w:rPr>
        <w:t>predictor</w:t>
      </w:r>
      <w:r w:rsidRPr="00FB2E4F">
        <w:rPr>
          <w:rFonts w:ascii="Times New Roman" w:hAnsi="Times New Roman" w:cs="Times New Roman"/>
          <w:szCs w:val="20"/>
        </w:rPr>
        <w:t xml:space="preserve"> dinaik-turunkan nilainya (Sugiyono, 2014). Hasil analisis linier berganda pada penelitian ini adalah sebagai berikut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
        <w:gridCol w:w="710"/>
        <w:gridCol w:w="989"/>
        <w:gridCol w:w="991"/>
        <w:gridCol w:w="995"/>
        <w:gridCol w:w="354"/>
        <w:gridCol w:w="378"/>
      </w:tblGrid>
      <w:tr w:rsidR="00FB2E4F" w:rsidRPr="00FB2E4F" w:rsidTr="00FB2E4F">
        <w:trPr>
          <w:cantSplit/>
          <w:trHeight w:val="185"/>
        </w:trPr>
        <w:tc>
          <w:tcPr>
            <w:tcW w:w="5000" w:type="pct"/>
            <w:gridSpan w:val="7"/>
            <w:tcBorders>
              <w:top w:val="nil"/>
              <w:left w:val="nil"/>
              <w:bottom w:val="nil"/>
              <w:right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b/>
                <w:bCs/>
                <w:sz w:val="20"/>
                <w:szCs w:val="20"/>
              </w:rPr>
            </w:pPr>
          </w:p>
          <w:p w:rsidR="00FB2E4F" w:rsidRPr="00DD688E" w:rsidRDefault="00FB2E4F" w:rsidP="00FB2E4F">
            <w:pPr>
              <w:spacing w:after="0" w:line="240" w:lineRule="auto"/>
              <w:jc w:val="center"/>
              <w:rPr>
                <w:rFonts w:ascii="Times New Roman" w:hAnsi="Times New Roman" w:cs="Times New Roman"/>
                <w:b/>
                <w:bCs/>
                <w:szCs w:val="20"/>
              </w:rPr>
            </w:pPr>
            <w:r w:rsidRPr="00DD688E">
              <w:rPr>
                <w:rFonts w:ascii="Times New Roman" w:hAnsi="Times New Roman" w:cs="Times New Roman"/>
                <w:b/>
                <w:bCs/>
                <w:szCs w:val="20"/>
              </w:rPr>
              <w:t>Tabel 10.</w:t>
            </w:r>
          </w:p>
          <w:p w:rsidR="00FB2E4F" w:rsidRPr="00FB2E4F" w:rsidRDefault="00FB2E4F" w:rsidP="00FB2E4F">
            <w:pPr>
              <w:spacing w:after="0" w:line="240" w:lineRule="auto"/>
              <w:jc w:val="center"/>
              <w:rPr>
                <w:rFonts w:ascii="Times New Roman" w:hAnsi="Times New Roman" w:cs="Times New Roman"/>
                <w:b/>
                <w:bCs/>
                <w:sz w:val="20"/>
                <w:szCs w:val="20"/>
              </w:rPr>
            </w:pPr>
            <w:r w:rsidRPr="00FB2E4F">
              <w:rPr>
                <w:rFonts w:ascii="Times New Roman" w:hAnsi="Times New Roman" w:cs="Times New Roman"/>
                <w:b/>
                <w:bCs/>
                <w:sz w:val="20"/>
                <w:szCs w:val="20"/>
              </w:rPr>
              <w:t>Hasil Regresi Linier Berganda</w:t>
            </w:r>
          </w:p>
          <w:p w:rsidR="00FB2E4F" w:rsidRPr="00FB2E4F" w:rsidRDefault="00FB2E4F" w:rsidP="00FB2E4F">
            <w:pPr>
              <w:spacing w:after="0" w:line="240" w:lineRule="auto"/>
              <w:jc w:val="center"/>
              <w:rPr>
                <w:rFonts w:ascii="Times New Roman" w:hAnsi="Times New Roman" w:cs="Times New Roman"/>
                <w:b/>
                <w:bCs/>
                <w:sz w:val="20"/>
                <w:szCs w:val="20"/>
              </w:rPr>
            </w:pPr>
          </w:p>
          <w:p w:rsidR="00FB2E4F" w:rsidRPr="00FB2E4F" w:rsidRDefault="00FB2E4F" w:rsidP="00FB2E4F">
            <w:pPr>
              <w:spacing w:after="0" w:line="240" w:lineRule="auto"/>
              <w:jc w:val="center"/>
              <w:rPr>
                <w:rFonts w:ascii="Times New Roman" w:hAnsi="Times New Roman" w:cs="Times New Roman"/>
                <w:sz w:val="20"/>
                <w:szCs w:val="20"/>
              </w:rPr>
            </w:pPr>
            <w:r w:rsidRPr="00FB2E4F">
              <w:rPr>
                <w:rFonts w:ascii="Times New Roman" w:hAnsi="Times New Roman" w:cs="Times New Roman"/>
                <w:b/>
                <w:bCs/>
                <w:sz w:val="20"/>
                <w:szCs w:val="20"/>
              </w:rPr>
              <w:t>Coefficients</w:t>
            </w:r>
            <w:r w:rsidRPr="00FB2E4F">
              <w:rPr>
                <w:rFonts w:ascii="Times New Roman" w:hAnsi="Times New Roman" w:cs="Times New Roman"/>
                <w:b/>
                <w:bCs/>
                <w:sz w:val="20"/>
                <w:szCs w:val="20"/>
                <w:vertAlign w:val="superscript"/>
              </w:rPr>
              <w:t>a</w:t>
            </w:r>
          </w:p>
        </w:tc>
      </w:tr>
      <w:tr w:rsidR="00FB2E4F" w:rsidRPr="00FB2E4F" w:rsidTr="00FB2E4F">
        <w:trPr>
          <w:cantSplit/>
          <w:trHeight w:val="379"/>
        </w:trPr>
        <w:tc>
          <w:tcPr>
            <w:tcW w:w="897" w:type="pct"/>
            <w:gridSpan w:val="2"/>
            <w:vMerge w:val="restart"/>
            <w:tcBorders>
              <w:top w:val="single" w:sz="16" w:space="0" w:color="000000"/>
              <w:left w:val="single" w:sz="16" w:space="0" w:color="000000"/>
              <w:bottom w:val="nil"/>
              <w:right w:val="nil"/>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Model</w:t>
            </w:r>
          </w:p>
        </w:tc>
        <w:tc>
          <w:tcPr>
            <w:tcW w:w="2191" w:type="pct"/>
            <w:gridSpan w:val="2"/>
            <w:tcBorders>
              <w:top w:val="single" w:sz="16" w:space="0" w:color="000000"/>
              <w:left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Unstandardized Coefficients</w:t>
            </w:r>
          </w:p>
        </w:tc>
        <w:tc>
          <w:tcPr>
            <w:tcW w:w="1101" w:type="pct"/>
            <w:tcBorders>
              <w:top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Standardized Coefficients</w:t>
            </w:r>
          </w:p>
        </w:tc>
        <w:tc>
          <w:tcPr>
            <w:tcW w:w="392" w:type="pct"/>
            <w:vMerge w:val="restart"/>
            <w:tcBorders>
              <w:top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t</w:t>
            </w:r>
          </w:p>
        </w:tc>
        <w:tc>
          <w:tcPr>
            <w:tcW w:w="419" w:type="pct"/>
            <w:vMerge w:val="restart"/>
            <w:tcBorders>
              <w:top w:val="single" w:sz="16" w:space="0" w:color="000000"/>
              <w:right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Sig.</w:t>
            </w:r>
          </w:p>
        </w:tc>
      </w:tr>
      <w:tr w:rsidR="00FB2E4F" w:rsidRPr="00FB2E4F" w:rsidTr="00FB2E4F">
        <w:trPr>
          <w:cantSplit/>
          <w:trHeight w:val="83"/>
        </w:trPr>
        <w:tc>
          <w:tcPr>
            <w:tcW w:w="897" w:type="pct"/>
            <w:gridSpan w:val="2"/>
            <w:vMerge/>
            <w:tcBorders>
              <w:top w:val="single" w:sz="16" w:space="0" w:color="000000"/>
              <w:left w:val="single" w:sz="16" w:space="0" w:color="000000"/>
              <w:bottom w:val="nil"/>
              <w:right w:val="nil"/>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p>
        </w:tc>
        <w:tc>
          <w:tcPr>
            <w:tcW w:w="1094" w:type="pct"/>
            <w:tcBorders>
              <w:left w:val="single" w:sz="16" w:space="0" w:color="000000"/>
              <w:bottom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w:t>
            </w:r>
          </w:p>
        </w:tc>
        <w:tc>
          <w:tcPr>
            <w:tcW w:w="1096" w:type="pct"/>
            <w:tcBorders>
              <w:bottom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Std. Error</w:t>
            </w:r>
          </w:p>
        </w:tc>
        <w:tc>
          <w:tcPr>
            <w:tcW w:w="1101" w:type="pct"/>
            <w:tcBorders>
              <w:bottom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Beta</w:t>
            </w:r>
          </w:p>
        </w:tc>
        <w:tc>
          <w:tcPr>
            <w:tcW w:w="392" w:type="pct"/>
            <w:vMerge/>
            <w:tcBorders>
              <w:top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p>
        </w:tc>
        <w:tc>
          <w:tcPr>
            <w:tcW w:w="419" w:type="pct"/>
            <w:vMerge/>
            <w:tcBorders>
              <w:top w:val="single" w:sz="16" w:space="0" w:color="000000"/>
              <w:right w:val="single" w:sz="16" w:space="0" w:color="000000"/>
            </w:tcBorders>
            <w:shd w:val="clear" w:color="auto" w:fill="FFFFFF"/>
            <w:vAlign w:val="bottom"/>
          </w:tcPr>
          <w:p w:rsidR="00FB2E4F" w:rsidRPr="00FB2E4F" w:rsidRDefault="00FB2E4F" w:rsidP="00FB2E4F">
            <w:pPr>
              <w:spacing w:after="0" w:line="240" w:lineRule="auto"/>
              <w:jc w:val="both"/>
              <w:rPr>
                <w:rFonts w:ascii="Times New Roman" w:hAnsi="Times New Roman" w:cs="Times New Roman"/>
                <w:sz w:val="20"/>
                <w:szCs w:val="20"/>
              </w:rPr>
            </w:pPr>
          </w:p>
        </w:tc>
      </w:tr>
      <w:tr w:rsidR="00FB2E4F" w:rsidRPr="00FB2E4F" w:rsidTr="00FB2E4F">
        <w:trPr>
          <w:cantSplit/>
          <w:trHeight w:val="379"/>
        </w:trPr>
        <w:tc>
          <w:tcPr>
            <w:tcW w:w="112" w:type="pct"/>
            <w:vMerge w:val="restart"/>
            <w:tcBorders>
              <w:top w:val="single" w:sz="16" w:space="0" w:color="000000"/>
              <w:left w:val="single" w:sz="16" w:space="0" w:color="000000"/>
              <w:bottom w:val="single" w:sz="16" w:space="0" w:color="000000"/>
              <w:right w:val="nil"/>
            </w:tcBorders>
            <w:shd w:val="clear" w:color="auto" w:fill="FFFFFF"/>
          </w:tcPr>
          <w:p w:rsidR="00FB2E4F" w:rsidRPr="00FB2E4F" w:rsidRDefault="00FB2E4F" w:rsidP="00FB2E4F">
            <w:pPr>
              <w:spacing w:after="0" w:line="240" w:lineRule="auto"/>
              <w:jc w:val="both"/>
              <w:rPr>
                <w:rFonts w:ascii="Times New Roman" w:hAnsi="Times New Roman" w:cs="Times New Roman"/>
                <w:szCs w:val="20"/>
              </w:rPr>
            </w:pPr>
            <w:r w:rsidRPr="00FB2E4F">
              <w:rPr>
                <w:rFonts w:ascii="Times New Roman" w:hAnsi="Times New Roman" w:cs="Times New Roman"/>
                <w:szCs w:val="20"/>
              </w:rPr>
              <w:t>1</w:t>
            </w:r>
          </w:p>
        </w:tc>
        <w:tc>
          <w:tcPr>
            <w:tcW w:w="786" w:type="pct"/>
            <w:tcBorders>
              <w:top w:val="single" w:sz="16" w:space="0" w:color="000000"/>
              <w:left w:val="nil"/>
              <w:bottom w:val="nil"/>
              <w:right w:val="single" w:sz="16" w:space="0" w:color="000000"/>
            </w:tcBorders>
            <w:shd w:val="clear" w:color="auto" w:fill="FFFFFF"/>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(Constant)</w:t>
            </w:r>
          </w:p>
        </w:tc>
        <w:tc>
          <w:tcPr>
            <w:tcW w:w="1094" w:type="pct"/>
            <w:tcBorders>
              <w:top w:val="single" w:sz="16" w:space="0" w:color="000000"/>
              <w:left w:val="single" w:sz="16" w:space="0" w:color="000000"/>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30602836706979,883</w:t>
            </w:r>
          </w:p>
        </w:tc>
        <w:tc>
          <w:tcPr>
            <w:tcW w:w="1096" w:type="pct"/>
            <w:tcBorders>
              <w:top w:val="single" w:sz="16" w:space="0" w:color="000000"/>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2686681288018,340</w:t>
            </w:r>
          </w:p>
        </w:tc>
        <w:tc>
          <w:tcPr>
            <w:tcW w:w="1101" w:type="pct"/>
            <w:tcBorders>
              <w:top w:val="single" w:sz="16" w:space="0" w:color="000000"/>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p>
        </w:tc>
        <w:tc>
          <w:tcPr>
            <w:tcW w:w="392" w:type="pct"/>
            <w:tcBorders>
              <w:top w:val="single" w:sz="16" w:space="0" w:color="000000"/>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11,391</w:t>
            </w:r>
          </w:p>
        </w:tc>
        <w:tc>
          <w:tcPr>
            <w:tcW w:w="419" w:type="pct"/>
            <w:tcBorders>
              <w:top w:val="single" w:sz="16" w:space="0" w:color="000000"/>
              <w:bottom w:val="nil"/>
              <w:right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,001</w:t>
            </w:r>
          </w:p>
        </w:tc>
      </w:tr>
      <w:tr w:rsidR="00FB2E4F" w:rsidRPr="00FB2E4F" w:rsidTr="00FB2E4F">
        <w:trPr>
          <w:cantSplit/>
          <w:trHeight w:val="83"/>
        </w:trPr>
        <w:tc>
          <w:tcPr>
            <w:tcW w:w="112" w:type="pct"/>
            <w:vMerge/>
            <w:tcBorders>
              <w:top w:val="single" w:sz="16" w:space="0" w:color="000000"/>
              <w:left w:val="single" w:sz="16" w:space="0" w:color="000000"/>
              <w:bottom w:val="single" w:sz="16" w:space="0" w:color="000000"/>
              <w:right w:val="nil"/>
            </w:tcBorders>
            <w:shd w:val="clear" w:color="auto" w:fill="FFFFFF"/>
          </w:tcPr>
          <w:p w:rsidR="00FB2E4F" w:rsidRPr="00FB2E4F" w:rsidRDefault="00FB2E4F" w:rsidP="00FB2E4F">
            <w:pPr>
              <w:spacing w:after="0" w:line="240" w:lineRule="auto"/>
              <w:jc w:val="both"/>
              <w:rPr>
                <w:rFonts w:ascii="Times New Roman" w:hAnsi="Times New Roman" w:cs="Times New Roman"/>
                <w:szCs w:val="20"/>
              </w:rPr>
            </w:pPr>
          </w:p>
        </w:tc>
        <w:tc>
          <w:tcPr>
            <w:tcW w:w="786" w:type="pct"/>
            <w:tcBorders>
              <w:top w:val="nil"/>
              <w:left w:val="nil"/>
              <w:bottom w:val="nil"/>
              <w:right w:val="single" w:sz="16" w:space="0" w:color="000000"/>
            </w:tcBorders>
            <w:shd w:val="clear" w:color="auto" w:fill="FFFFFF"/>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Beban Pemasaran</w:t>
            </w:r>
          </w:p>
        </w:tc>
        <w:tc>
          <w:tcPr>
            <w:tcW w:w="1094" w:type="pct"/>
            <w:tcBorders>
              <w:top w:val="nil"/>
              <w:left w:val="single" w:sz="16" w:space="0" w:color="000000"/>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-1,177</w:t>
            </w:r>
          </w:p>
        </w:tc>
        <w:tc>
          <w:tcPr>
            <w:tcW w:w="1096" w:type="pct"/>
            <w:tcBorders>
              <w:top w:val="nil"/>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,234</w:t>
            </w:r>
          </w:p>
        </w:tc>
        <w:tc>
          <w:tcPr>
            <w:tcW w:w="1101" w:type="pct"/>
            <w:tcBorders>
              <w:top w:val="nil"/>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-,676</w:t>
            </w:r>
          </w:p>
        </w:tc>
        <w:tc>
          <w:tcPr>
            <w:tcW w:w="392" w:type="pct"/>
            <w:tcBorders>
              <w:top w:val="nil"/>
              <w:bottom w:val="nil"/>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-5,039</w:t>
            </w:r>
          </w:p>
        </w:tc>
        <w:tc>
          <w:tcPr>
            <w:tcW w:w="419" w:type="pct"/>
            <w:tcBorders>
              <w:top w:val="nil"/>
              <w:bottom w:val="nil"/>
              <w:right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,015</w:t>
            </w:r>
          </w:p>
        </w:tc>
      </w:tr>
      <w:tr w:rsidR="00FB2E4F" w:rsidRPr="00FB2E4F" w:rsidTr="00FB2E4F">
        <w:trPr>
          <w:cantSplit/>
          <w:trHeight w:val="91"/>
        </w:trPr>
        <w:tc>
          <w:tcPr>
            <w:tcW w:w="112" w:type="pct"/>
            <w:vMerge/>
            <w:tcBorders>
              <w:top w:val="single" w:sz="16" w:space="0" w:color="000000"/>
              <w:left w:val="single" w:sz="16" w:space="0" w:color="000000"/>
              <w:bottom w:val="single" w:sz="16" w:space="0" w:color="000000"/>
              <w:right w:val="nil"/>
            </w:tcBorders>
            <w:shd w:val="clear" w:color="auto" w:fill="FFFFFF"/>
          </w:tcPr>
          <w:p w:rsidR="00FB2E4F" w:rsidRPr="00FB2E4F" w:rsidRDefault="00FB2E4F" w:rsidP="00FB2E4F">
            <w:pPr>
              <w:spacing w:after="0" w:line="240" w:lineRule="auto"/>
              <w:jc w:val="both"/>
              <w:rPr>
                <w:rFonts w:ascii="Times New Roman" w:hAnsi="Times New Roman" w:cs="Times New Roman"/>
                <w:szCs w:val="20"/>
              </w:rPr>
            </w:pPr>
          </w:p>
        </w:tc>
        <w:tc>
          <w:tcPr>
            <w:tcW w:w="786" w:type="pct"/>
            <w:tcBorders>
              <w:top w:val="nil"/>
              <w:left w:val="nil"/>
              <w:bottom w:val="single" w:sz="16" w:space="0" w:color="000000"/>
              <w:right w:val="single" w:sz="16" w:space="0" w:color="000000"/>
            </w:tcBorders>
            <w:shd w:val="clear" w:color="auto" w:fill="FFFFFF"/>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Biaya Riset</w:t>
            </w:r>
          </w:p>
        </w:tc>
        <w:tc>
          <w:tcPr>
            <w:tcW w:w="1094" w:type="pct"/>
            <w:tcBorders>
              <w:top w:val="nil"/>
              <w:left w:val="single" w:sz="16" w:space="0" w:color="000000"/>
              <w:bottom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-6,650</w:t>
            </w:r>
          </w:p>
        </w:tc>
        <w:tc>
          <w:tcPr>
            <w:tcW w:w="1096" w:type="pct"/>
            <w:tcBorders>
              <w:top w:val="nil"/>
              <w:bottom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,611</w:t>
            </w:r>
          </w:p>
        </w:tc>
        <w:tc>
          <w:tcPr>
            <w:tcW w:w="1101" w:type="pct"/>
            <w:tcBorders>
              <w:top w:val="nil"/>
              <w:bottom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-1,459</w:t>
            </w:r>
          </w:p>
        </w:tc>
        <w:tc>
          <w:tcPr>
            <w:tcW w:w="392" w:type="pct"/>
            <w:tcBorders>
              <w:top w:val="nil"/>
              <w:bottom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-10,877</w:t>
            </w:r>
          </w:p>
        </w:tc>
        <w:tc>
          <w:tcPr>
            <w:tcW w:w="419" w:type="pct"/>
            <w:tcBorders>
              <w:top w:val="nil"/>
              <w:bottom w:val="single" w:sz="16" w:space="0" w:color="000000"/>
              <w:right w:val="single" w:sz="16" w:space="0" w:color="000000"/>
            </w:tcBorders>
            <w:shd w:val="clear" w:color="auto" w:fill="FFFFFF"/>
            <w:vAlign w:val="center"/>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,002</w:t>
            </w:r>
          </w:p>
        </w:tc>
      </w:tr>
      <w:tr w:rsidR="00FB2E4F" w:rsidRPr="00FB2E4F" w:rsidTr="00FB2E4F">
        <w:trPr>
          <w:cantSplit/>
          <w:trHeight w:val="195"/>
        </w:trPr>
        <w:tc>
          <w:tcPr>
            <w:tcW w:w="5000" w:type="pct"/>
            <w:gridSpan w:val="7"/>
            <w:tcBorders>
              <w:top w:val="nil"/>
              <w:left w:val="nil"/>
              <w:bottom w:val="nil"/>
              <w:right w:val="nil"/>
            </w:tcBorders>
            <w:shd w:val="clear" w:color="auto" w:fill="FFFFFF"/>
          </w:tcPr>
          <w:p w:rsidR="00FB2E4F" w:rsidRPr="00FB2E4F" w:rsidRDefault="00FB2E4F" w:rsidP="00FB2E4F">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Sumber: data sekunder diolah, 2021</w:t>
            </w:r>
          </w:p>
        </w:tc>
      </w:tr>
    </w:tbl>
    <w:p w:rsidR="00FB2E4F" w:rsidRDefault="00FB2E4F" w:rsidP="003B7463">
      <w:pPr>
        <w:spacing w:after="0" w:line="240" w:lineRule="auto"/>
        <w:jc w:val="both"/>
        <w:rPr>
          <w:rFonts w:ascii="Times New Roman" w:hAnsi="Times New Roman" w:cs="Times New Roman"/>
          <w:szCs w:val="20"/>
        </w:rPr>
      </w:pPr>
    </w:p>
    <w:p w:rsidR="00E43415" w:rsidRPr="00E43415" w:rsidRDefault="00E43415" w:rsidP="00E43415">
      <w:pPr>
        <w:spacing w:after="0" w:line="240" w:lineRule="auto"/>
        <w:ind w:firstLine="720"/>
        <w:jc w:val="both"/>
        <w:rPr>
          <w:rFonts w:ascii="Times New Roman" w:hAnsi="Times New Roman" w:cs="Times New Roman"/>
          <w:szCs w:val="20"/>
        </w:rPr>
      </w:pPr>
      <w:r w:rsidRPr="00E43415">
        <w:rPr>
          <w:rFonts w:ascii="Times New Roman" w:hAnsi="Times New Roman" w:cs="Times New Roman"/>
          <w:szCs w:val="20"/>
        </w:rPr>
        <w:t>Berdasarkan tabel hasil analisis regresi linier berganda diatas, diperoleh persamaan sebagai berikut :</w:t>
      </w:r>
    </w:p>
    <w:p w:rsidR="00E43415" w:rsidRPr="00E43415" w:rsidRDefault="00E43415" w:rsidP="00E43415">
      <w:pPr>
        <w:spacing w:after="0" w:line="240" w:lineRule="auto"/>
        <w:jc w:val="center"/>
        <w:rPr>
          <w:rFonts w:ascii="Times New Roman" w:hAnsi="Times New Roman" w:cs="Times New Roman"/>
          <w:b/>
          <w:szCs w:val="20"/>
        </w:rPr>
      </w:pPr>
      <w:r>
        <w:rPr>
          <w:rFonts w:ascii="Times New Roman" w:hAnsi="Times New Roman" w:cs="Times New Roman"/>
          <w:b/>
          <w:szCs w:val="20"/>
        </w:rPr>
        <w:t>Y=</w:t>
      </w:r>
      <w:r w:rsidRPr="00E43415">
        <w:rPr>
          <w:rFonts w:ascii="Times New Roman" w:hAnsi="Times New Roman" w:cs="Times New Roman"/>
          <w:b/>
          <w:szCs w:val="20"/>
        </w:rPr>
        <w:t>30602836706979,883</w:t>
      </w:r>
      <w:r>
        <w:rPr>
          <w:rFonts w:ascii="Times New Roman" w:hAnsi="Times New Roman" w:cs="Times New Roman"/>
          <w:b/>
          <w:szCs w:val="20"/>
        </w:rPr>
        <w:t>+</w:t>
      </w:r>
      <w:r w:rsidRPr="00E43415">
        <w:rPr>
          <w:rFonts w:ascii="Times New Roman" w:hAnsi="Times New Roman" w:cs="Times New Roman"/>
          <w:b/>
          <w:szCs w:val="20"/>
        </w:rPr>
        <w:t>(-1,177) X</w:t>
      </w:r>
      <w:r w:rsidRPr="00E43415">
        <w:rPr>
          <w:rFonts w:ascii="Times New Roman" w:hAnsi="Times New Roman" w:cs="Times New Roman"/>
          <w:b/>
          <w:szCs w:val="20"/>
          <w:vertAlign w:val="subscript"/>
        </w:rPr>
        <w:t>1</w:t>
      </w:r>
      <w:r>
        <w:rPr>
          <w:rFonts w:ascii="Times New Roman" w:hAnsi="Times New Roman" w:cs="Times New Roman"/>
          <w:b/>
          <w:szCs w:val="20"/>
        </w:rPr>
        <w:t>+</w:t>
      </w:r>
      <w:r w:rsidRPr="00E43415">
        <w:rPr>
          <w:rFonts w:ascii="Times New Roman" w:hAnsi="Times New Roman" w:cs="Times New Roman"/>
          <w:b/>
          <w:szCs w:val="20"/>
        </w:rPr>
        <w:t>(-6,650) X</w:t>
      </w:r>
      <w:r w:rsidRPr="00E43415">
        <w:rPr>
          <w:rFonts w:ascii="Times New Roman" w:hAnsi="Times New Roman" w:cs="Times New Roman"/>
          <w:b/>
          <w:szCs w:val="20"/>
          <w:vertAlign w:val="subscript"/>
        </w:rPr>
        <w:t>2</w:t>
      </w:r>
    </w:p>
    <w:p w:rsidR="00E43415" w:rsidRPr="00E43415" w:rsidRDefault="00E43415" w:rsidP="00E43415">
      <w:pPr>
        <w:spacing w:after="0" w:line="240" w:lineRule="auto"/>
        <w:jc w:val="both"/>
        <w:rPr>
          <w:rFonts w:ascii="Times New Roman" w:hAnsi="Times New Roman" w:cs="Times New Roman"/>
          <w:szCs w:val="20"/>
        </w:rPr>
      </w:pPr>
      <w:r w:rsidRPr="00E43415">
        <w:rPr>
          <w:rFonts w:ascii="Times New Roman" w:hAnsi="Times New Roman" w:cs="Times New Roman"/>
          <w:szCs w:val="20"/>
        </w:rPr>
        <w:t xml:space="preserve">Dilihat dari persamaan diatas, maka dapat dijelaskan sebagai berikut : </w:t>
      </w:r>
    </w:p>
    <w:p w:rsidR="00E43415" w:rsidRPr="00E43415" w:rsidRDefault="00E43415" w:rsidP="00E43415">
      <w:pPr>
        <w:pStyle w:val="ListParagraph"/>
        <w:numPr>
          <w:ilvl w:val="0"/>
          <w:numId w:val="3"/>
        </w:numPr>
        <w:spacing w:after="0" w:line="240" w:lineRule="auto"/>
        <w:ind w:left="720" w:hanging="720"/>
        <w:jc w:val="both"/>
        <w:rPr>
          <w:rFonts w:ascii="Times New Roman" w:hAnsi="Times New Roman" w:cs="Times New Roman"/>
          <w:szCs w:val="20"/>
        </w:rPr>
      </w:pPr>
      <w:r w:rsidRPr="00E43415">
        <w:rPr>
          <w:rFonts w:ascii="Times New Roman" w:hAnsi="Times New Roman" w:cs="Times New Roman"/>
          <w:szCs w:val="20"/>
        </w:rPr>
        <w:t>Berdasarkan persamaan regresi linier berganda diatas diketahui bahwa nilai konstanta sebesar 30602836706979,883. Artinya bila variabel dianggap konstan, maka nilai variabel terikat sebesar 30602836706979,883</w:t>
      </w:r>
    </w:p>
    <w:p w:rsidR="00E43415" w:rsidRDefault="00E43415" w:rsidP="00E43415">
      <w:pPr>
        <w:numPr>
          <w:ilvl w:val="0"/>
          <w:numId w:val="3"/>
        </w:numPr>
        <w:spacing w:after="0" w:line="240" w:lineRule="auto"/>
        <w:ind w:left="720" w:hanging="720"/>
        <w:jc w:val="both"/>
        <w:rPr>
          <w:rFonts w:ascii="Times New Roman" w:hAnsi="Times New Roman" w:cs="Times New Roman"/>
          <w:szCs w:val="20"/>
        </w:rPr>
      </w:pPr>
      <w:r w:rsidRPr="00E43415">
        <w:rPr>
          <w:rFonts w:ascii="Times New Roman" w:hAnsi="Times New Roman" w:cs="Times New Roman"/>
          <w:szCs w:val="20"/>
        </w:rPr>
        <w:t>Varibel beban pemasaran (X</w:t>
      </w:r>
      <w:r w:rsidRPr="00E43415">
        <w:rPr>
          <w:rFonts w:ascii="Times New Roman" w:hAnsi="Times New Roman" w:cs="Times New Roman"/>
          <w:szCs w:val="20"/>
          <w:vertAlign w:val="subscript"/>
        </w:rPr>
        <w:t>1</w:t>
      </w:r>
      <w:r w:rsidRPr="00E43415">
        <w:rPr>
          <w:rFonts w:ascii="Times New Roman" w:hAnsi="Times New Roman" w:cs="Times New Roman"/>
          <w:szCs w:val="20"/>
        </w:rPr>
        <w:t xml:space="preserve">) pada model regresi linier berganda diatas  nilai koefisiennya sebesar </w:t>
      </w:r>
      <w:r w:rsidRPr="00E43415">
        <w:rPr>
          <w:rFonts w:ascii="Times New Roman" w:hAnsi="Times New Roman" w:cs="Times New Roman"/>
          <w:b/>
          <w:szCs w:val="20"/>
        </w:rPr>
        <w:t>-</w:t>
      </w:r>
      <w:r w:rsidRPr="00E43415">
        <w:rPr>
          <w:rFonts w:ascii="Times New Roman" w:hAnsi="Times New Roman" w:cs="Times New Roman"/>
          <w:szCs w:val="20"/>
        </w:rPr>
        <w:t>1,177, artinya apabila beban pemasaran naik maka laba/profitabilitas perusahaan akan turun.</w:t>
      </w:r>
    </w:p>
    <w:p w:rsidR="00E43415" w:rsidRDefault="00E43415" w:rsidP="00E43415">
      <w:pPr>
        <w:numPr>
          <w:ilvl w:val="0"/>
          <w:numId w:val="3"/>
        </w:numPr>
        <w:spacing w:after="0" w:line="240" w:lineRule="auto"/>
        <w:ind w:left="720" w:hanging="720"/>
        <w:jc w:val="both"/>
        <w:rPr>
          <w:rFonts w:ascii="Times New Roman" w:hAnsi="Times New Roman" w:cs="Times New Roman"/>
          <w:szCs w:val="20"/>
        </w:rPr>
      </w:pPr>
      <w:r w:rsidRPr="00E43415">
        <w:rPr>
          <w:rFonts w:ascii="Times New Roman" w:hAnsi="Times New Roman" w:cs="Times New Roman"/>
          <w:szCs w:val="20"/>
        </w:rPr>
        <w:t>Variabel biaya riset (X</w:t>
      </w:r>
      <w:r w:rsidRPr="00E43415">
        <w:rPr>
          <w:rFonts w:ascii="Times New Roman" w:hAnsi="Times New Roman" w:cs="Times New Roman"/>
          <w:szCs w:val="20"/>
          <w:vertAlign w:val="subscript"/>
        </w:rPr>
        <w:t>2</w:t>
      </w:r>
      <w:r w:rsidRPr="00E43415">
        <w:rPr>
          <w:rFonts w:ascii="Times New Roman" w:hAnsi="Times New Roman" w:cs="Times New Roman"/>
          <w:szCs w:val="20"/>
        </w:rPr>
        <w:t xml:space="preserve">) pada model regresi linier berganda diatas nilai koefisiennya sebesar -6,650, artinya </w:t>
      </w:r>
      <w:r w:rsidRPr="00E43415">
        <w:rPr>
          <w:rFonts w:ascii="Times New Roman" w:hAnsi="Times New Roman" w:cs="Times New Roman"/>
          <w:szCs w:val="20"/>
        </w:rPr>
        <w:lastRenderedPageBreak/>
        <w:t>apabila nilai biaya riset perusahaan naik maka laba/profitabilitas perusahaan akan turun.</w:t>
      </w:r>
    </w:p>
    <w:p w:rsidR="00E43415" w:rsidRDefault="00E43415" w:rsidP="00E43415">
      <w:pPr>
        <w:spacing w:after="0" w:line="240" w:lineRule="auto"/>
        <w:jc w:val="both"/>
        <w:rPr>
          <w:rFonts w:ascii="Times New Roman" w:hAnsi="Times New Roman" w:cs="Times New Roman"/>
          <w:szCs w:val="20"/>
        </w:rPr>
      </w:pPr>
    </w:p>
    <w:p w:rsidR="00E43415" w:rsidRDefault="00E43415" w:rsidP="00E43415">
      <w:pPr>
        <w:spacing w:after="0" w:line="240" w:lineRule="auto"/>
        <w:jc w:val="both"/>
        <w:rPr>
          <w:rFonts w:ascii="Times New Roman" w:hAnsi="Times New Roman" w:cs="Times New Roman"/>
          <w:szCs w:val="20"/>
        </w:rPr>
      </w:pPr>
    </w:p>
    <w:p w:rsidR="00E43415" w:rsidRPr="00E43415" w:rsidRDefault="00E43415" w:rsidP="00E43415">
      <w:pPr>
        <w:spacing w:after="0" w:line="240" w:lineRule="auto"/>
        <w:jc w:val="both"/>
        <w:rPr>
          <w:rFonts w:ascii="Times New Roman" w:hAnsi="Times New Roman" w:cs="Times New Roman"/>
          <w:b/>
          <w:szCs w:val="20"/>
        </w:rPr>
      </w:pPr>
      <w:r w:rsidRPr="00E43415">
        <w:rPr>
          <w:rFonts w:ascii="Times New Roman" w:hAnsi="Times New Roman" w:cs="Times New Roman"/>
          <w:b/>
          <w:szCs w:val="20"/>
        </w:rPr>
        <w:t>Uji Hipotesis</w:t>
      </w:r>
    </w:p>
    <w:p w:rsidR="00E43415" w:rsidRDefault="00126626" w:rsidP="00E43415">
      <w:pPr>
        <w:pStyle w:val="ListParagraph"/>
        <w:numPr>
          <w:ilvl w:val="0"/>
          <w:numId w:val="4"/>
        </w:numPr>
        <w:spacing w:after="0" w:line="240" w:lineRule="auto"/>
        <w:ind w:hanging="720"/>
        <w:jc w:val="both"/>
        <w:rPr>
          <w:rFonts w:ascii="Times New Roman" w:hAnsi="Times New Roman" w:cs="Times New Roman"/>
          <w:b/>
          <w:szCs w:val="20"/>
        </w:rPr>
      </w:pPr>
      <w:r>
        <w:rPr>
          <w:rFonts w:ascii="Times New Roman" w:hAnsi="Times New Roman" w:cs="Times New Roman"/>
          <w:b/>
          <w:szCs w:val="20"/>
        </w:rPr>
        <w:t>Uji t</w:t>
      </w:r>
      <w:r w:rsidR="00A57F97">
        <w:rPr>
          <w:rFonts w:ascii="Times New Roman" w:hAnsi="Times New Roman" w:cs="Times New Roman"/>
          <w:b/>
          <w:szCs w:val="20"/>
        </w:rPr>
        <w:t xml:space="preserve"> (Parsial)</w:t>
      </w:r>
    </w:p>
    <w:p w:rsidR="00E43415" w:rsidRPr="00DD688E" w:rsidRDefault="00DD688E" w:rsidP="00DD688E">
      <w:pPr>
        <w:spacing w:after="0" w:line="240" w:lineRule="auto"/>
        <w:ind w:firstLine="720"/>
        <w:jc w:val="both"/>
        <w:rPr>
          <w:rFonts w:ascii="Times New Roman" w:hAnsi="Times New Roman" w:cs="Times New Roman"/>
          <w:szCs w:val="20"/>
        </w:rPr>
      </w:pPr>
      <w:r w:rsidRPr="00DD688E">
        <w:rPr>
          <w:rFonts w:ascii="Times New Roman" w:hAnsi="Times New Roman" w:cs="Times New Roman"/>
          <w:szCs w:val="20"/>
        </w:rPr>
        <w:t xml:space="preserve">Uji </w:t>
      </w:r>
      <w:r w:rsidR="00126626">
        <w:rPr>
          <w:rFonts w:ascii="Times New Roman" w:hAnsi="Times New Roman" w:cs="Times New Roman"/>
          <w:szCs w:val="20"/>
        </w:rPr>
        <w:t>t</w:t>
      </w:r>
      <w:r w:rsidRPr="00DD688E">
        <w:rPr>
          <w:rFonts w:ascii="Times New Roman" w:hAnsi="Times New Roman" w:cs="Times New Roman"/>
          <w:szCs w:val="20"/>
        </w:rPr>
        <w:t xml:space="preserve"> digunakan untuk mengetahui tingkat signifikan koefisien regresi. Jika suatu koefesien regresi signifikan menunjukan seberapa jauh pengaruh satu variabel independen secara individual dalam menerangkan variabel dependen. Dalam penelitian ini uji t digunakan untuk menguji apakah biaya operasional dan arus kas secara parsial  berpengaruh signifikan terhadap profitabilitas. Dibawah ini hasil uji t dalam penelitian ini adalah sebagai berikut: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
        <w:gridCol w:w="710"/>
        <w:gridCol w:w="989"/>
        <w:gridCol w:w="991"/>
        <w:gridCol w:w="995"/>
        <w:gridCol w:w="354"/>
        <w:gridCol w:w="378"/>
      </w:tblGrid>
      <w:tr w:rsidR="00DD688E" w:rsidRPr="00FB2E4F" w:rsidTr="00E915E9">
        <w:trPr>
          <w:cantSplit/>
          <w:trHeight w:val="185"/>
        </w:trPr>
        <w:tc>
          <w:tcPr>
            <w:tcW w:w="5000" w:type="pct"/>
            <w:gridSpan w:val="7"/>
            <w:tcBorders>
              <w:top w:val="nil"/>
              <w:left w:val="nil"/>
              <w:bottom w:val="nil"/>
              <w:right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b/>
                <w:bCs/>
                <w:sz w:val="20"/>
                <w:szCs w:val="20"/>
              </w:rPr>
            </w:pPr>
          </w:p>
          <w:p w:rsidR="00DD688E" w:rsidRPr="00DD688E" w:rsidRDefault="00DD688E" w:rsidP="00E915E9">
            <w:pPr>
              <w:spacing w:after="0" w:line="240" w:lineRule="auto"/>
              <w:jc w:val="center"/>
              <w:rPr>
                <w:rFonts w:ascii="Times New Roman" w:hAnsi="Times New Roman" w:cs="Times New Roman"/>
                <w:b/>
                <w:bCs/>
                <w:szCs w:val="20"/>
              </w:rPr>
            </w:pPr>
            <w:r w:rsidRPr="00DD688E">
              <w:rPr>
                <w:rFonts w:ascii="Times New Roman" w:hAnsi="Times New Roman" w:cs="Times New Roman"/>
                <w:b/>
                <w:bCs/>
                <w:szCs w:val="20"/>
              </w:rPr>
              <w:t xml:space="preserve">Tabel </w:t>
            </w:r>
            <w:r w:rsidR="00126626">
              <w:rPr>
                <w:rFonts w:ascii="Times New Roman" w:hAnsi="Times New Roman" w:cs="Times New Roman"/>
                <w:b/>
                <w:bCs/>
                <w:szCs w:val="20"/>
              </w:rPr>
              <w:t>11</w:t>
            </w:r>
            <w:r w:rsidRPr="00DD688E">
              <w:rPr>
                <w:rFonts w:ascii="Times New Roman" w:hAnsi="Times New Roman" w:cs="Times New Roman"/>
                <w:b/>
                <w:bCs/>
                <w:szCs w:val="20"/>
              </w:rPr>
              <w:t>.</w:t>
            </w:r>
          </w:p>
          <w:p w:rsidR="00DD688E" w:rsidRPr="00FB2E4F" w:rsidRDefault="00126626" w:rsidP="00E915E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Hasil Uji t</w:t>
            </w:r>
          </w:p>
          <w:p w:rsidR="00DD688E" w:rsidRPr="00FB2E4F" w:rsidRDefault="00DD688E" w:rsidP="00E915E9">
            <w:pPr>
              <w:spacing w:after="0" w:line="240" w:lineRule="auto"/>
              <w:jc w:val="center"/>
              <w:rPr>
                <w:rFonts w:ascii="Times New Roman" w:hAnsi="Times New Roman" w:cs="Times New Roman"/>
                <w:b/>
                <w:bCs/>
                <w:sz w:val="20"/>
                <w:szCs w:val="20"/>
              </w:rPr>
            </w:pPr>
          </w:p>
          <w:p w:rsidR="00DD688E" w:rsidRPr="00FB2E4F" w:rsidRDefault="00DD688E" w:rsidP="00E915E9">
            <w:pPr>
              <w:spacing w:after="0" w:line="240" w:lineRule="auto"/>
              <w:jc w:val="center"/>
              <w:rPr>
                <w:rFonts w:ascii="Times New Roman" w:hAnsi="Times New Roman" w:cs="Times New Roman"/>
                <w:sz w:val="20"/>
                <w:szCs w:val="20"/>
              </w:rPr>
            </w:pPr>
            <w:r w:rsidRPr="00FB2E4F">
              <w:rPr>
                <w:rFonts w:ascii="Times New Roman" w:hAnsi="Times New Roman" w:cs="Times New Roman"/>
                <w:b/>
                <w:bCs/>
                <w:sz w:val="20"/>
                <w:szCs w:val="20"/>
              </w:rPr>
              <w:t>Coefficients</w:t>
            </w:r>
            <w:r w:rsidRPr="00FB2E4F">
              <w:rPr>
                <w:rFonts w:ascii="Times New Roman" w:hAnsi="Times New Roman" w:cs="Times New Roman"/>
                <w:b/>
                <w:bCs/>
                <w:sz w:val="20"/>
                <w:szCs w:val="20"/>
                <w:vertAlign w:val="superscript"/>
              </w:rPr>
              <w:t>a</w:t>
            </w:r>
          </w:p>
        </w:tc>
      </w:tr>
      <w:tr w:rsidR="00DD688E" w:rsidRPr="00FB2E4F" w:rsidTr="00E915E9">
        <w:trPr>
          <w:cantSplit/>
          <w:trHeight w:val="379"/>
        </w:trPr>
        <w:tc>
          <w:tcPr>
            <w:tcW w:w="897" w:type="pct"/>
            <w:gridSpan w:val="2"/>
            <w:vMerge w:val="restart"/>
            <w:tcBorders>
              <w:top w:val="single" w:sz="16" w:space="0" w:color="000000"/>
              <w:left w:val="single" w:sz="16" w:space="0" w:color="000000"/>
              <w:bottom w:val="nil"/>
              <w:right w:val="nil"/>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Model</w:t>
            </w:r>
          </w:p>
        </w:tc>
        <w:tc>
          <w:tcPr>
            <w:tcW w:w="2191" w:type="pct"/>
            <w:gridSpan w:val="2"/>
            <w:tcBorders>
              <w:top w:val="single" w:sz="16" w:space="0" w:color="000000"/>
              <w:left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Unstandardized Coefficients</w:t>
            </w:r>
          </w:p>
        </w:tc>
        <w:tc>
          <w:tcPr>
            <w:tcW w:w="1101" w:type="pct"/>
            <w:tcBorders>
              <w:top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Standardized Coefficients</w:t>
            </w:r>
          </w:p>
        </w:tc>
        <w:tc>
          <w:tcPr>
            <w:tcW w:w="392" w:type="pct"/>
            <w:vMerge w:val="restart"/>
            <w:tcBorders>
              <w:top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t</w:t>
            </w:r>
          </w:p>
        </w:tc>
        <w:tc>
          <w:tcPr>
            <w:tcW w:w="419" w:type="pct"/>
            <w:vMerge w:val="restart"/>
            <w:tcBorders>
              <w:top w:val="single" w:sz="16" w:space="0" w:color="000000"/>
              <w:right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Sig.</w:t>
            </w:r>
          </w:p>
        </w:tc>
      </w:tr>
      <w:tr w:rsidR="00DD688E" w:rsidRPr="00FB2E4F" w:rsidTr="00E915E9">
        <w:trPr>
          <w:cantSplit/>
          <w:trHeight w:val="83"/>
        </w:trPr>
        <w:tc>
          <w:tcPr>
            <w:tcW w:w="897" w:type="pct"/>
            <w:gridSpan w:val="2"/>
            <w:vMerge/>
            <w:tcBorders>
              <w:top w:val="single" w:sz="16" w:space="0" w:color="000000"/>
              <w:left w:val="single" w:sz="16" w:space="0" w:color="000000"/>
              <w:bottom w:val="nil"/>
              <w:right w:val="nil"/>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p>
        </w:tc>
        <w:tc>
          <w:tcPr>
            <w:tcW w:w="1094" w:type="pct"/>
            <w:tcBorders>
              <w:left w:val="single" w:sz="16" w:space="0" w:color="000000"/>
              <w:bottom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w:t>
            </w:r>
          </w:p>
        </w:tc>
        <w:tc>
          <w:tcPr>
            <w:tcW w:w="1096" w:type="pct"/>
            <w:tcBorders>
              <w:bottom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Std. Error</w:t>
            </w:r>
          </w:p>
        </w:tc>
        <w:tc>
          <w:tcPr>
            <w:tcW w:w="1101" w:type="pct"/>
            <w:tcBorders>
              <w:bottom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Beta</w:t>
            </w:r>
          </w:p>
        </w:tc>
        <w:tc>
          <w:tcPr>
            <w:tcW w:w="392" w:type="pct"/>
            <w:vMerge/>
            <w:tcBorders>
              <w:top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p>
        </w:tc>
        <w:tc>
          <w:tcPr>
            <w:tcW w:w="419" w:type="pct"/>
            <w:vMerge/>
            <w:tcBorders>
              <w:top w:val="single" w:sz="16" w:space="0" w:color="000000"/>
              <w:right w:val="single" w:sz="16" w:space="0" w:color="000000"/>
            </w:tcBorders>
            <w:shd w:val="clear" w:color="auto" w:fill="FFFFFF"/>
            <w:vAlign w:val="bottom"/>
          </w:tcPr>
          <w:p w:rsidR="00DD688E" w:rsidRPr="00FB2E4F" w:rsidRDefault="00DD688E" w:rsidP="00E915E9">
            <w:pPr>
              <w:spacing w:after="0" w:line="240" w:lineRule="auto"/>
              <w:jc w:val="both"/>
              <w:rPr>
                <w:rFonts w:ascii="Times New Roman" w:hAnsi="Times New Roman" w:cs="Times New Roman"/>
                <w:sz w:val="20"/>
                <w:szCs w:val="20"/>
              </w:rPr>
            </w:pPr>
          </w:p>
        </w:tc>
      </w:tr>
      <w:tr w:rsidR="00DD688E" w:rsidRPr="00FB2E4F" w:rsidTr="00E915E9">
        <w:trPr>
          <w:cantSplit/>
          <w:trHeight w:val="379"/>
        </w:trPr>
        <w:tc>
          <w:tcPr>
            <w:tcW w:w="112" w:type="pct"/>
            <w:vMerge w:val="restart"/>
            <w:tcBorders>
              <w:top w:val="single" w:sz="16" w:space="0" w:color="000000"/>
              <w:left w:val="single" w:sz="16" w:space="0" w:color="000000"/>
              <w:bottom w:val="single" w:sz="16" w:space="0" w:color="000000"/>
              <w:right w:val="nil"/>
            </w:tcBorders>
            <w:shd w:val="clear" w:color="auto" w:fill="FFFFFF"/>
          </w:tcPr>
          <w:p w:rsidR="00DD688E" w:rsidRPr="00FB2E4F" w:rsidRDefault="00DD688E" w:rsidP="00E915E9">
            <w:pPr>
              <w:spacing w:after="0" w:line="240" w:lineRule="auto"/>
              <w:jc w:val="both"/>
              <w:rPr>
                <w:rFonts w:ascii="Times New Roman" w:hAnsi="Times New Roman" w:cs="Times New Roman"/>
                <w:szCs w:val="20"/>
              </w:rPr>
            </w:pPr>
            <w:r w:rsidRPr="00FB2E4F">
              <w:rPr>
                <w:rFonts w:ascii="Times New Roman" w:hAnsi="Times New Roman" w:cs="Times New Roman"/>
                <w:szCs w:val="20"/>
              </w:rPr>
              <w:t>1</w:t>
            </w:r>
          </w:p>
        </w:tc>
        <w:tc>
          <w:tcPr>
            <w:tcW w:w="786" w:type="pct"/>
            <w:tcBorders>
              <w:top w:val="single" w:sz="16" w:space="0" w:color="000000"/>
              <w:left w:val="nil"/>
              <w:bottom w:val="nil"/>
              <w:right w:val="single" w:sz="16" w:space="0" w:color="000000"/>
            </w:tcBorders>
            <w:shd w:val="clear" w:color="auto" w:fill="FFFFFF"/>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(Constant)</w:t>
            </w:r>
          </w:p>
        </w:tc>
        <w:tc>
          <w:tcPr>
            <w:tcW w:w="1094" w:type="pct"/>
            <w:tcBorders>
              <w:top w:val="single" w:sz="16" w:space="0" w:color="000000"/>
              <w:left w:val="single" w:sz="16" w:space="0" w:color="000000"/>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30602836706979,883</w:t>
            </w:r>
          </w:p>
        </w:tc>
        <w:tc>
          <w:tcPr>
            <w:tcW w:w="1096" w:type="pct"/>
            <w:tcBorders>
              <w:top w:val="single" w:sz="16" w:space="0" w:color="000000"/>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2686681288018,340</w:t>
            </w:r>
          </w:p>
        </w:tc>
        <w:tc>
          <w:tcPr>
            <w:tcW w:w="1101" w:type="pct"/>
            <w:tcBorders>
              <w:top w:val="single" w:sz="16" w:space="0" w:color="000000"/>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p>
        </w:tc>
        <w:tc>
          <w:tcPr>
            <w:tcW w:w="392" w:type="pct"/>
            <w:tcBorders>
              <w:top w:val="single" w:sz="16" w:space="0" w:color="000000"/>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11,391</w:t>
            </w:r>
          </w:p>
        </w:tc>
        <w:tc>
          <w:tcPr>
            <w:tcW w:w="419" w:type="pct"/>
            <w:tcBorders>
              <w:top w:val="single" w:sz="16" w:space="0" w:color="000000"/>
              <w:bottom w:val="nil"/>
              <w:right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,001</w:t>
            </w:r>
          </w:p>
        </w:tc>
      </w:tr>
      <w:tr w:rsidR="00DD688E" w:rsidRPr="00FB2E4F" w:rsidTr="00E915E9">
        <w:trPr>
          <w:cantSplit/>
          <w:trHeight w:val="83"/>
        </w:trPr>
        <w:tc>
          <w:tcPr>
            <w:tcW w:w="112" w:type="pct"/>
            <w:vMerge/>
            <w:tcBorders>
              <w:top w:val="single" w:sz="16" w:space="0" w:color="000000"/>
              <w:left w:val="single" w:sz="16" w:space="0" w:color="000000"/>
              <w:bottom w:val="single" w:sz="16" w:space="0" w:color="000000"/>
              <w:right w:val="nil"/>
            </w:tcBorders>
            <w:shd w:val="clear" w:color="auto" w:fill="FFFFFF"/>
          </w:tcPr>
          <w:p w:rsidR="00DD688E" w:rsidRPr="00FB2E4F" w:rsidRDefault="00DD688E" w:rsidP="00E915E9">
            <w:pPr>
              <w:spacing w:after="0" w:line="240" w:lineRule="auto"/>
              <w:jc w:val="both"/>
              <w:rPr>
                <w:rFonts w:ascii="Times New Roman" w:hAnsi="Times New Roman" w:cs="Times New Roman"/>
                <w:szCs w:val="20"/>
              </w:rPr>
            </w:pPr>
          </w:p>
        </w:tc>
        <w:tc>
          <w:tcPr>
            <w:tcW w:w="786" w:type="pct"/>
            <w:tcBorders>
              <w:top w:val="nil"/>
              <w:left w:val="nil"/>
              <w:bottom w:val="nil"/>
              <w:right w:val="single" w:sz="16" w:space="0" w:color="000000"/>
            </w:tcBorders>
            <w:shd w:val="clear" w:color="auto" w:fill="FFFFFF"/>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Beban Pemasaran</w:t>
            </w:r>
          </w:p>
        </w:tc>
        <w:tc>
          <w:tcPr>
            <w:tcW w:w="1094" w:type="pct"/>
            <w:tcBorders>
              <w:top w:val="nil"/>
              <w:left w:val="single" w:sz="16" w:space="0" w:color="000000"/>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-1,177</w:t>
            </w:r>
          </w:p>
        </w:tc>
        <w:tc>
          <w:tcPr>
            <w:tcW w:w="1096" w:type="pct"/>
            <w:tcBorders>
              <w:top w:val="nil"/>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,234</w:t>
            </w:r>
          </w:p>
        </w:tc>
        <w:tc>
          <w:tcPr>
            <w:tcW w:w="1101" w:type="pct"/>
            <w:tcBorders>
              <w:top w:val="nil"/>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-,676</w:t>
            </w:r>
          </w:p>
        </w:tc>
        <w:tc>
          <w:tcPr>
            <w:tcW w:w="392" w:type="pct"/>
            <w:tcBorders>
              <w:top w:val="nil"/>
              <w:bottom w:val="nil"/>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-5,039</w:t>
            </w:r>
          </w:p>
        </w:tc>
        <w:tc>
          <w:tcPr>
            <w:tcW w:w="419" w:type="pct"/>
            <w:tcBorders>
              <w:top w:val="nil"/>
              <w:bottom w:val="nil"/>
              <w:right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,015</w:t>
            </w:r>
          </w:p>
        </w:tc>
      </w:tr>
      <w:tr w:rsidR="00DD688E" w:rsidRPr="00FB2E4F" w:rsidTr="00E915E9">
        <w:trPr>
          <w:cantSplit/>
          <w:trHeight w:val="91"/>
        </w:trPr>
        <w:tc>
          <w:tcPr>
            <w:tcW w:w="112" w:type="pct"/>
            <w:vMerge/>
            <w:tcBorders>
              <w:top w:val="single" w:sz="16" w:space="0" w:color="000000"/>
              <w:left w:val="single" w:sz="16" w:space="0" w:color="000000"/>
              <w:bottom w:val="single" w:sz="16" w:space="0" w:color="000000"/>
              <w:right w:val="nil"/>
            </w:tcBorders>
            <w:shd w:val="clear" w:color="auto" w:fill="FFFFFF"/>
          </w:tcPr>
          <w:p w:rsidR="00DD688E" w:rsidRPr="00FB2E4F" w:rsidRDefault="00DD688E" w:rsidP="00E915E9">
            <w:pPr>
              <w:spacing w:after="0" w:line="240" w:lineRule="auto"/>
              <w:jc w:val="both"/>
              <w:rPr>
                <w:rFonts w:ascii="Times New Roman" w:hAnsi="Times New Roman" w:cs="Times New Roman"/>
                <w:szCs w:val="20"/>
              </w:rPr>
            </w:pPr>
          </w:p>
        </w:tc>
        <w:tc>
          <w:tcPr>
            <w:tcW w:w="786" w:type="pct"/>
            <w:tcBorders>
              <w:top w:val="nil"/>
              <w:left w:val="nil"/>
              <w:bottom w:val="single" w:sz="16" w:space="0" w:color="000000"/>
              <w:right w:val="single" w:sz="16" w:space="0" w:color="000000"/>
            </w:tcBorders>
            <w:shd w:val="clear" w:color="auto" w:fill="FFFFFF"/>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Biaya Riset</w:t>
            </w:r>
          </w:p>
        </w:tc>
        <w:tc>
          <w:tcPr>
            <w:tcW w:w="1094" w:type="pct"/>
            <w:tcBorders>
              <w:top w:val="nil"/>
              <w:left w:val="single" w:sz="16" w:space="0" w:color="000000"/>
              <w:bottom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-6,650</w:t>
            </w:r>
          </w:p>
        </w:tc>
        <w:tc>
          <w:tcPr>
            <w:tcW w:w="1096" w:type="pct"/>
            <w:tcBorders>
              <w:top w:val="nil"/>
              <w:bottom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,611</w:t>
            </w:r>
          </w:p>
        </w:tc>
        <w:tc>
          <w:tcPr>
            <w:tcW w:w="1101" w:type="pct"/>
            <w:tcBorders>
              <w:top w:val="nil"/>
              <w:bottom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-1,459</w:t>
            </w:r>
          </w:p>
        </w:tc>
        <w:tc>
          <w:tcPr>
            <w:tcW w:w="392" w:type="pct"/>
            <w:tcBorders>
              <w:top w:val="nil"/>
              <w:bottom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-10,877</w:t>
            </w:r>
          </w:p>
        </w:tc>
        <w:tc>
          <w:tcPr>
            <w:tcW w:w="419" w:type="pct"/>
            <w:tcBorders>
              <w:top w:val="nil"/>
              <w:bottom w:val="single" w:sz="16" w:space="0" w:color="000000"/>
              <w:right w:val="single" w:sz="16" w:space="0" w:color="000000"/>
            </w:tcBorders>
            <w:shd w:val="clear" w:color="auto" w:fill="FFFFFF"/>
            <w:vAlign w:val="center"/>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,002</w:t>
            </w:r>
          </w:p>
        </w:tc>
      </w:tr>
      <w:tr w:rsidR="00DD688E" w:rsidRPr="00FB2E4F" w:rsidTr="00E915E9">
        <w:trPr>
          <w:cantSplit/>
          <w:trHeight w:val="195"/>
        </w:trPr>
        <w:tc>
          <w:tcPr>
            <w:tcW w:w="5000" w:type="pct"/>
            <w:gridSpan w:val="7"/>
            <w:tcBorders>
              <w:top w:val="nil"/>
              <w:left w:val="nil"/>
              <w:bottom w:val="nil"/>
              <w:right w:val="nil"/>
            </w:tcBorders>
            <w:shd w:val="clear" w:color="auto" w:fill="FFFFFF"/>
          </w:tcPr>
          <w:p w:rsidR="00DD688E" w:rsidRPr="00FB2E4F" w:rsidRDefault="00DD688E" w:rsidP="00E915E9">
            <w:pPr>
              <w:spacing w:after="0" w:line="240" w:lineRule="auto"/>
              <w:jc w:val="both"/>
              <w:rPr>
                <w:rFonts w:ascii="Times New Roman" w:hAnsi="Times New Roman" w:cs="Times New Roman"/>
                <w:sz w:val="20"/>
                <w:szCs w:val="20"/>
              </w:rPr>
            </w:pPr>
            <w:r w:rsidRPr="00FB2E4F">
              <w:rPr>
                <w:rFonts w:ascii="Times New Roman" w:hAnsi="Times New Roman" w:cs="Times New Roman"/>
                <w:sz w:val="20"/>
                <w:szCs w:val="20"/>
              </w:rPr>
              <w:t>Sumber: data sekunder diolah, 2021</w:t>
            </w:r>
          </w:p>
        </w:tc>
      </w:tr>
    </w:tbl>
    <w:p w:rsidR="00E43415" w:rsidRDefault="00E43415" w:rsidP="003B7463">
      <w:pPr>
        <w:spacing w:after="0" w:line="240" w:lineRule="auto"/>
        <w:jc w:val="both"/>
        <w:rPr>
          <w:rFonts w:ascii="Times New Roman" w:hAnsi="Times New Roman" w:cs="Times New Roman"/>
          <w:szCs w:val="20"/>
        </w:rPr>
      </w:pPr>
    </w:p>
    <w:p w:rsidR="005E283F" w:rsidRDefault="005E283F" w:rsidP="005E283F">
      <w:pPr>
        <w:spacing w:after="0" w:line="240" w:lineRule="auto"/>
        <w:ind w:firstLine="720"/>
        <w:jc w:val="both"/>
        <w:rPr>
          <w:rFonts w:ascii="Times New Roman" w:hAnsi="Times New Roman" w:cs="Times New Roman"/>
          <w:szCs w:val="20"/>
        </w:rPr>
      </w:pPr>
      <w:r w:rsidRPr="005E283F">
        <w:rPr>
          <w:rFonts w:ascii="Times New Roman" w:hAnsi="Times New Roman" w:cs="Times New Roman"/>
          <w:szCs w:val="20"/>
        </w:rPr>
        <w:t xml:space="preserve">Berdasarkan </w:t>
      </w:r>
      <w:r w:rsidRPr="005E283F">
        <w:rPr>
          <w:rFonts w:ascii="Times New Roman" w:hAnsi="Times New Roman" w:cs="Times New Roman"/>
          <w:i/>
          <w:szCs w:val="20"/>
        </w:rPr>
        <w:t>output coefficient</w:t>
      </w:r>
      <w:r w:rsidRPr="005E283F">
        <w:rPr>
          <w:rFonts w:ascii="Times New Roman" w:hAnsi="Times New Roman" w:cs="Times New Roman"/>
          <w:szCs w:val="20"/>
          <w:vertAlign w:val="superscript"/>
        </w:rPr>
        <w:t>a</w:t>
      </w:r>
      <w:r w:rsidRPr="005E283F">
        <w:rPr>
          <w:rFonts w:ascii="Times New Roman" w:hAnsi="Times New Roman" w:cs="Times New Roman"/>
          <w:i/>
          <w:szCs w:val="20"/>
        </w:rPr>
        <w:t xml:space="preserve"> </w:t>
      </w:r>
      <w:r w:rsidRPr="005E283F">
        <w:rPr>
          <w:rFonts w:ascii="Times New Roman" w:hAnsi="Times New Roman" w:cs="Times New Roman"/>
          <w:szCs w:val="20"/>
        </w:rPr>
        <w:t>diatas diketahui nilai signifikansi (Sig.) variabel beban pemasaran (X</w:t>
      </w:r>
      <w:r w:rsidRPr="005E283F">
        <w:rPr>
          <w:rFonts w:ascii="Times New Roman" w:hAnsi="Times New Roman" w:cs="Times New Roman"/>
          <w:szCs w:val="20"/>
          <w:vertAlign w:val="subscript"/>
        </w:rPr>
        <w:t>1</w:t>
      </w:r>
      <w:r w:rsidRPr="005E283F">
        <w:rPr>
          <w:rFonts w:ascii="Times New Roman" w:hAnsi="Times New Roman" w:cs="Times New Roman"/>
          <w:szCs w:val="20"/>
        </w:rPr>
        <w:t>)  adalah sebesar 0,015. Karena nilai Sig. 0,015 &lt; probabilitas 0,05, maka dapat disimpulkan bahwa H</w:t>
      </w:r>
      <w:r w:rsidRPr="005E283F">
        <w:rPr>
          <w:rFonts w:ascii="Times New Roman" w:hAnsi="Times New Roman" w:cs="Times New Roman"/>
          <w:szCs w:val="20"/>
          <w:vertAlign w:val="subscript"/>
        </w:rPr>
        <w:t>o</w:t>
      </w:r>
      <w:r w:rsidRPr="005E283F">
        <w:rPr>
          <w:rFonts w:ascii="Times New Roman" w:hAnsi="Times New Roman" w:cs="Times New Roman"/>
          <w:szCs w:val="20"/>
        </w:rPr>
        <w:t xml:space="preserve"> ditolak dan H</w:t>
      </w:r>
      <w:r w:rsidRPr="005E283F">
        <w:rPr>
          <w:rFonts w:ascii="Times New Roman" w:hAnsi="Times New Roman" w:cs="Times New Roman"/>
          <w:szCs w:val="20"/>
          <w:vertAlign w:val="subscript"/>
        </w:rPr>
        <w:t xml:space="preserve">a </w:t>
      </w:r>
      <w:r w:rsidRPr="005E283F">
        <w:rPr>
          <w:rFonts w:ascii="Times New Roman" w:hAnsi="Times New Roman" w:cs="Times New Roman"/>
          <w:szCs w:val="20"/>
        </w:rPr>
        <w:t>diterima. Artinya secara parsial beban pemasaran berpengaruh signifikan terhadap profitabilitas pada PT Unilever Indonesia, Tbk.</w:t>
      </w:r>
    </w:p>
    <w:p w:rsidR="005E283F" w:rsidRPr="005E283F" w:rsidRDefault="005E283F" w:rsidP="005E283F">
      <w:pPr>
        <w:spacing w:after="0" w:line="240" w:lineRule="auto"/>
        <w:ind w:firstLine="720"/>
        <w:jc w:val="both"/>
        <w:rPr>
          <w:rFonts w:ascii="Times New Roman" w:hAnsi="Times New Roman" w:cs="Times New Roman"/>
          <w:szCs w:val="20"/>
        </w:rPr>
      </w:pPr>
      <w:r w:rsidRPr="005E283F">
        <w:rPr>
          <w:rFonts w:ascii="Times New Roman" w:hAnsi="Times New Roman" w:cs="Times New Roman"/>
          <w:szCs w:val="20"/>
        </w:rPr>
        <w:t xml:space="preserve">Berdasarkan </w:t>
      </w:r>
      <w:r w:rsidRPr="005E283F">
        <w:rPr>
          <w:rFonts w:ascii="Times New Roman" w:hAnsi="Times New Roman" w:cs="Times New Roman"/>
          <w:i/>
          <w:szCs w:val="20"/>
        </w:rPr>
        <w:t>output coefficient</w:t>
      </w:r>
      <w:r w:rsidRPr="005E283F">
        <w:rPr>
          <w:rFonts w:ascii="Times New Roman" w:hAnsi="Times New Roman" w:cs="Times New Roman"/>
          <w:szCs w:val="20"/>
          <w:vertAlign w:val="superscript"/>
        </w:rPr>
        <w:t>a</w:t>
      </w:r>
      <w:r w:rsidRPr="005E283F">
        <w:rPr>
          <w:rFonts w:ascii="Times New Roman" w:hAnsi="Times New Roman" w:cs="Times New Roman"/>
          <w:i/>
          <w:szCs w:val="20"/>
        </w:rPr>
        <w:t xml:space="preserve"> </w:t>
      </w:r>
      <w:r w:rsidRPr="005E283F">
        <w:rPr>
          <w:rFonts w:ascii="Times New Roman" w:hAnsi="Times New Roman" w:cs="Times New Roman"/>
          <w:szCs w:val="20"/>
        </w:rPr>
        <w:t>diatas diketahui nilai signifikansi (Sig.) variabel biaya riset (X</w:t>
      </w:r>
      <w:r w:rsidRPr="005E283F">
        <w:rPr>
          <w:rFonts w:ascii="Times New Roman" w:hAnsi="Times New Roman" w:cs="Times New Roman"/>
          <w:szCs w:val="20"/>
          <w:vertAlign w:val="subscript"/>
        </w:rPr>
        <w:t>2</w:t>
      </w:r>
      <w:r w:rsidRPr="005E283F">
        <w:rPr>
          <w:rFonts w:ascii="Times New Roman" w:hAnsi="Times New Roman" w:cs="Times New Roman"/>
          <w:szCs w:val="20"/>
        </w:rPr>
        <w:t>)  adalah sebesar 0,002. Karena nilai Sig. 0,002 &lt; probabilitas 0,05, maka dapat disimpulkan bahwa H</w:t>
      </w:r>
      <w:r w:rsidRPr="005E283F">
        <w:rPr>
          <w:rFonts w:ascii="Times New Roman" w:hAnsi="Times New Roman" w:cs="Times New Roman"/>
          <w:szCs w:val="20"/>
          <w:vertAlign w:val="subscript"/>
        </w:rPr>
        <w:t>o</w:t>
      </w:r>
      <w:r w:rsidRPr="005E283F">
        <w:rPr>
          <w:rFonts w:ascii="Times New Roman" w:hAnsi="Times New Roman" w:cs="Times New Roman"/>
          <w:szCs w:val="20"/>
        </w:rPr>
        <w:t xml:space="preserve"> ditolak dan H</w:t>
      </w:r>
      <w:r w:rsidRPr="005E283F">
        <w:rPr>
          <w:rFonts w:ascii="Times New Roman" w:hAnsi="Times New Roman" w:cs="Times New Roman"/>
          <w:szCs w:val="20"/>
          <w:vertAlign w:val="subscript"/>
        </w:rPr>
        <w:t xml:space="preserve">a </w:t>
      </w:r>
      <w:r w:rsidRPr="005E283F">
        <w:rPr>
          <w:rFonts w:ascii="Times New Roman" w:hAnsi="Times New Roman" w:cs="Times New Roman"/>
          <w:szCs w:val="20"/>
        </w:rPr>
        <w:t>diterima. Artinya secara parsial biaya riset berpengaruh signifikan terhadap profitabilitas pada PT Unilever Indonesia, Tbk.</w:t>
      </w:r>
    </w:p>
    <w:p w:rsidR="005E283F" w:rsidRPr="005E283F" w:rsidRDefault="005E283F" w:rsidP="005E283F">
      <w:pPr>
        <w:spacing w:after="0" w:line="240" w:lineRule="auto"/>
        <w:ind w:firstLine="720"/>
        <w:jc w:val="both"/>
        <w:rPr>
          <w:rFonts w:ascii="Times New Roman" w:hAnsi="Times New Roman" w:cs="Times New Roman"/>
          <w:szCs w:val="20"/>
        </w:rPr>
      </w:pPr>
    </w:p>
    <w:p w:rsidR="005E283F" w:rsidRDefault="00A57F97" w:rsidP="00A57F97">
      <w:pPr>
        <w:pStyle w:val="ListParagraph"/>
        <w:numPr>
          <w:ilvl w:val="0"/>
          <w:numId w:val="4"/>
        </w:numPr>
        <w:spacing w:after="0" w:line="240" w:lineRule="auto"/>
        <w:ind w:hanging="720"/>
        <w:jc w:val="both"/>
        <w:rPr>
          <w:rFonts w:ascii="Times New Roman" w:hAnsi="Times New Roman" w:cs="Times New Roman"/>
          <w:b/>
          <w:szCs w:val="20"/>
        </w:rPr>
      </w:pPr>
      <w:r w:rsidRPr="00A57F97">
        <w:rPr>
          <w:rFonts w:ascii="Times New Roman" w:hAnsi="Times New Roman" w:cs="Times New Roman"/>
          <w:b/>
          <w:szCs w:val="20"/>
        </w:rPr>
        <w:lastRenderedPageBreak/>
        <w:t>Uji F (Simultan)</w:t>
      </w:r>
    </w:p>
    <w:p w:rsidR="00126626" w:rsidRDefault="00126626" w:rsidP="00126626">
      <w:pPr>
        <w:spacing w:after="0" w:line="240" w:lineRule="auto"/>
        <w:ind w:firstLine="720"/>
        <w:jc w:val="both"/>
        <w:rPr>
          <w:rFonts w:ascii="Times New Roman" w:hAnsi="Times New Roman" w:cs="Times New Roman"/>
          <w:szCs w:val="20"/>
        </w:rPr>
      </w:pPr>
      <w:r w:rsidRPr="00126626">
        <w:rPr>
          <w:rFonts w:ascii="Times New Roman" w:hAnsi="Times New Roman" w:cs="Times New Roman"/>
          <w:szCs w:val="20"/>
        </w:rPr>
        <w:t>Uji F digunakan untuk mengetahui pengaruh variabel bebas secara bersama-sama (simultan) terhadap variabel terikat. Signifikan berarti hubungan yang terjadi dapat berlaku untuk populasi. Dengan menggunakan metode f tabel, maka akan ditemukan sebuah nilai sebagai pembanding. Yang mana nilai tersebut akan memberikan hasil apakah sebuah pengujian yang menggunakan f hitung dapat dinyatakan signifikan atau tidak. Dibawah ini merupakan hasil uji f dalam penelitian ini :</w:t>
      </w:r>
    </w:p>
    <w:p w:rsidR="00126626" w:rsidRDefault="00126626" w:rsidP="00126626">
      <w:pPr>
        <w:spacing w:after="0" w:line="240" w:lineRule="auto"/>
        <w:ind w:firstLine="720"/>
        <w:jc w:val="both"/>
        <w:rPr>
          <w:rFonts w:ascii="Times New Roman" w:hAnsi="Times New Roman" w:cs="Times New Roman"/>
          <w:szCs w:val="20"/>
        </w:rPr>
      </w:pPr>
    </w:p>
    <w:p w:rsidR="00126626" w:rsidRPr="00DD688E" w:rsidRDefault="00126626" w:rsidP="00126626">
      <w:pPr>
        <w:spacing w:after="0" w:line="240" w:lineRule="auto"/>
        <w:jc w:val="center"/>
        <w:rPr>
          <w:rFonts w:ascii="Times New Roman" w:hAnsi="Times New Roman" w:cs="Times New Roman"/>
          <w:b/>
          <w:bCs/>
          <w:szCs w:val="20"/>
        </w:rPr>
      </w:pPr>
      <w:r w:rsidRPr="00DD688E">
        <w:rPr>
          <w:rFonts w:ascii="Times New Roman" w:hAnsi="Times New Roman" w:cs="Times New Roman"/>
          <w:b/>
          <w:bCs/>
          <w:szCs w:val="20"/>
        </w:rPr>
        <w:t xml:space="preserve">Tabel </w:t>
      </w:r>
      <w:r>
        <w:rPr>
          <w:rFonts w:ascii="Times New Roman" w:hAnsi="Times New Roman" w:cs="Times New Roman"/>
          <w:b/>
          <w:bCs/>
          <w:szCs w:val="20"/>
        </w:rPr>
        <w:t>12</w:t>
      </w:r>
      <w:r w:rsidRPr="00DD688E">
        <w:rPr>
          <w:rFonts w:ascii="Times New Roman" w:hAnsi="Times New Roman" w:cs="Times New Roman"/>
          <w:b/>
          <w:bCs/>
          <w:szCs w:val="20"/>
        </w:rPr>
        <w:t>.</w:t>
      </w:r>
    </w:p>
    <w:p w:rsidR="00126626" w:rsidRDefault="00126626" w:rsidP="001266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Hasil Uji  F</w:t>
      </w:r>
    </w:p>
    <w:p w:rsidR="00126626" w:rsidRPr="00FB2E4F" w:rsidRDefault="00126626" w:rsidP="00126626">
      <w:pPr>
        <w:spacing w:after="0" w:line="240" w:lineRule="auto"/>
        <w:jc w:val="center"/>
        <w:rPr>
          <w:rFonts w:ascii="Times New Roman" w:hAnsi="Times New Roman" w:cs="Times New Roman"/>
          <w:b/>
          <w:bCs/>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
        <w:gridCol w:w="722"/>
        <w:gridCol w:w="1261"/>
        <w:gridCol w:w="450"/>
        <w:gridCol w:w="900"/>
        <w:gridCol w:w="629"/>
        <w:gridCol w:w="469"/>
      </w:tblGrid>
      <w:tr w:rsidR="00126626" w:rsidRPr="00126626" w:rsidTr="00126626">
        <w:trPr>
          <w:cantSplit/>
          <w:jc w:val="center"/>
        </w:trPr>
        <w:tc>
          <w:tcPr>
            <w:tcW w:w="5000" w:type="pct"/>
            <w:gridSpan w:val="7"/>
            <w:tcBorders>
              <w:top w:val="nil"/>
              <w:left w:val="nil"/>
              <w:bottom w:val="nil"/>
              <w:right w:val="nil"/>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b/>
                <w:bCs/>
                <w:sz w:val="20"/>
                <w:szCs w:val="20"/>
              </w:rPr>
              <w:t>ANOVA</w:t>
            </w:r>
            <w:r w:rsidRPr="00126626">
              <w:rPr>
                <w:rFonts w:ascii="Times New Roman" w:hAnsi="Times New Roman" w:cs="Times New Roman"/>
                <w:b/>
                <w:bCs/>
                <w:sz w:val="20"/>
                <w:szCs w:val="20"/>
                <w:vertAlign w:val="superscript"/>
              </w:rPr>
              <w:t>a</w:t>
            </w:r>
          </w:p>
        </w:tc>
      </w:tr>
      <w:tr w:rsidR="00126626" w:rsidRPr="00126626" w:rsidTr="00126626">
        <w:trPr>
          <w:cantSplit/>
          <w:jc w:val="center"/>
        </w:trPr>
        <w:tc>
          <w:tcPr>
            <w:tcW w:w="896" w:type="pct"/>
            <w:gridSpan w:val="2"/>
            <w:tcBorders>
              <w:top w:val="single" w:sz="16" w:space="0" w:color="000000"/>
              <w:left w:val="single" w:sz="16" w:space="0" w:color="000000"/>
              <w:bottom w:val="single" w:sz="16" w:space="0" w:color="000000"/>
              <w:right w:val="nil"/>
            </w:tcBorders>
            <w:shd w:val="clear" w:color="auto" w:fill="FFFFFF"/>
            <w:vAlign w:val="center"/>
          </w:tcPr>
          <w:p w:rsidR="00126626" w:rsidRPr="00126626" w:rsidRDefault="00126626" w:rsidP="00126626">
            <w:pPr>
              <w:spacing w:after="0" w:line="240" w:lineRule="auto"/>
              <w:rPr>
                <w:rFonts w:ascii="Times New Roman" w:hAnsi="Times New Roman" w:cs="Times New Roman"/>
                <w:sz w:val="20"/>
                <w:szCs w:val="20"/>
              </w:rPr>
            </w:pPr>
            <w:r w:rsidRPr="00126626">
              <w:rPr>
                <w:rFonts w:ascii="Times New Roman" w:hAnsi="Times New Roman" w:cs="Times New Roman"/>
                <w:sz w:val="20"/>
                <w:szCs w:val="20"/>
              </w:rPr>
              <w:t>Model</w:t>
            </w:r>
          </w:p>
        </w:tc>
        <w:tc>
          <w:tcPr>
            <w:tcW w:w="1395" w:type="pct"/>
            <w:tcBorders>
              <w:top w:val="single" w:sz="16" w:space="0" w:color="000000"/>
              <w:left w:val="single" w:sz="16" w:space="0" w:color="000000"/>
              <w:bottom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Sum of Squares</w:t>
            </w:r>
          </w:p>
        </w:tc>
        <w:tc>
          <w:tcPr>
            <w:tcW w:w="498" w:type="pct"/>
            <w:tcBorders>
              <w:top w:val="single" w:sz="16" w:space="0" w:color="000000"/>
              <w:bottom w:val="single" w:sz="16" w:space="0" w:color="000000"/>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df</w:t>
            </w:r>
          </w:p>
        </w:tc>
        <w:tc>
          <w:tcPr>
            <w:tcW w:w="996" w:type="pct"/>
            <w:tcBorders>
              <w:top w:val="single" w:sz="16" w:space="0" w:color="000000"/>
              <w:bottom w:val="single" w:sz="16" w:space="0" w:color="000000"/>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Mean Square</w:t>
            </w:r>
          </w:p>
        </w:tc>
        <w:tc>
          <w:tcPr>
            <w:tcW w:w="696" w:type="pct"/>
            <w:tcBorders>
              <w:top w:val="single" w:sz="16" w:space="0" w:color="000000"/>
              <w:bottom w:val="single" w:sz="16" w:space="0" w:color="000000"/>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F</w:t>
            </w:r>
          </w:p>
        </w:tc>
        <w:tc>
          <w:tcPr>
            <w:tcW w:w="519" w:type="pct"/>
            <w:tcBorders>
              <w:top w:val="single" w:sz="16" w:space="0" w:color="000000"/>
              <w:bottom w:val="single" w:sz="16" w:space="0" w:color="000000"/>
              <w:right w:val="single" w:sz="16" w:space="0" w:color="000000"/>
            </w:tcBorders>
            <w:shd w:val="clear" w:color="auto" w:fill="FFFFFF"/>
            <w:vAlign w:val="center"/>
          </w:tcPr>
          <w:p w:rsidR="00126626" w:rsidRPr="00126626" w:rsidRDefault="00126626" w:rsidP="00126626">
            <w:pPr>
              <w:spacing w:after="0" w:line="240" w:lineRule="auto"/>
              <w:rPr>
                <w:rFonts w:ascii="Times New Roman" w:hAnsi="Times New Roman" w:cs="Times New Roman"/>
                <w:sz w:val="20"/>
                <w:szCs w:val="20"/>
              </w:rPr>
            </w:pPr>
            <w:r w:rsidRPr="00126626">
              <w:rPr>
                <w:rFonts w:ascii="Times New Roman" w:hAnsi="Times New Roman" w:cs="Times New Roman"/>
                <w:sz w:val="20"/>
                <w:szCs w:val="20"/>
              </w:rPr>
              <w:t>Sig.</w:t>
            </w:r>
          </w:p>
        </w:tc>
      </w:tr>
      <w:tr w:rsidR="00126626" w:rsidRPr="00126626" w:rsidTr="00126626">
        <w:trPr>
          <w:cantSplit/>
          <w:jc w:val="center"/>
        </w:trPr>
        <w:tc>
          <w:tcPr>
            <w:tcW w:w="97" w:type="pct"/>
            <w:vMerge w:val="restart"/>
            <w:tcBorders>
              <w:top w:val="single" w:sz="16" w:space="0" w:color="000000"/>
              <w:left w:val="single" w:sz="16" w:space="0" w:color="000000"/>
              <w:bottom w:val="single" w:sz="16" w:space="0" w:color="000000"/>
              <w:right w:val="nil"/>
            </w:tcBorders>
            <w:shd w:val="clear" w:color="auto" w:fill="FFFFFF"/>
          </w:tcPr>
          <w:p w:rsidR="00126626" w:rsidRPr="00126626" w:rsidRDefault="00126626" w:rsidP="00126626">
            <w:pPr>
              <w:spacing w:after="0" w:line="240" w:lineRule="auto"/>
              <w:ind w:firstLine="720"/>
              <w:jc w:val="both"/>
              <w:rPr>
                <w:rFonts w:ascii="Times New Roman" w:hAnsi="Times New Roman" w:cs="Times New Roman"/>
                <w:sz w:val="20"/>
                <w:szCs w:val="20"/>
              </w:rPr>
            </w:pPr>
            <w:r w:rsidRPr="00126626">
              <w:rPr>
                <w:rFonts w:ascii="Times New Roman" w:hAnsi="Times New Roman" w:cs="Times New Roman"/>
                <w:sz w:val="20"/>
                <w:szCs w:val="20"/>
              </w:rPr>
              <w:t>1</w:t>
            </w:r>
          </w:p>
        </w:tc>
        <w:tc>
          <w:tcPr>
            <w:tcW w:w="799" w:type="pct"/>
            <w:tcBorders>
              <w:top w:val="single" w:sz="16" w:space="0" w:color="000000"/>
              <w:left w:val="nil"/>
              <w:bottom w:val="nil"/>
              <w:right w:val="single" w:sz="16" w:space="0" w:color="000000"/>
            </w:tcBorders>
            <w:shd w:val="clear" w:color="auto" w:fill="FFFFFF"/>
            <w:vAlign w:val="center"/>
          </w:tcPr>
          <w:p w:rsidR="00126626" w:rsidRPr="00126626" w:rsidRDefault="00126626" w:rsidP="00126626">
            <w:pPr>
              <w:spacing w:after="0" w:line="240" w:lineRule="auto"/>
              <w:rPr>
                <w:rFonts w:ascii="Times New Roman" w:hAnsi="Times New Roman" w:cs="Times New Roman"/>
                <w:sz w:val="20"/>
                <w:szCs w:val="20"/>
              </w:rPr>
            </w:pPr>
            <w:r w:rsidRPr="00126626">
              <w:rPr>
                <w:rFonts w:ascii="Times New Roman" w:hAnsi="Times New Roman" w:cs="Times New Roman"/>
                <w:sz w:val="20"/>
                <w:szCs w:val="20"/>
              </w:rPr>
              <w:t>Regression</w:t>
            </w:r>
          </w:p>
        </w:tc>
        <w:tc>
          <w:tcPr>
            <w:tcW w:w="1395" w:type="pct"/>
            <w:tcBorders>
              <w:top w:val="single" w:sz="16" w:space="0" w:color="000000"/>
              <w:left w:val="single" w:sz="16" w:space="0" w:color="000000"/>
              <w:bottom w:val="nil"/>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5960528320675606000000000,000</w:t>
            </w:r>
          </w:p>
        </w:tc>
        <w:tc>
          <w:tcPr>
            <w:tcW w:w="498" w:type="pct"/>
            <w:tcBorders>
              <w:top w:val="single" w:sz="16" w:space="0" w:color="000000"/>
              <w:bottom w:val="nil"/>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2</w:t>
            </w:r>
          </w:p>
        </w:tc>
        <w:tc>
          <w:tcPr>
            <w:tcW w:w="996" w:type="pct"/>
            <w:tcBorders>
              <w:top w:val="single" w:sz="16" w:space="0" w:color="000000"/>
              <w:bottom w:val="nil"/>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2980264160337803000000000,000</w:t>
            </w:r>
          </w:p>
        </w:tc>
        <w:tc>
          <w:tcPr>
            <w:tcW w:w="696" w:type="pct"/>
            <w:tcBorders>
              <w:top w:val="single" w:sz="16" w:space="0" w:color="000000"/>
              <w:bottom w:val="nil"/>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80,468</w:t>
            </w:r>
          </w:p>
        </w:tc>
        <w:tc>
          <w:tcPr>
            <w:tcW w:w="519" w:type="pct"/>
            <w:tcBorders>
              <w:top w:val="single" w:sz="16" w:space="0" w:color="000000"/>
              <w:bottom w:val="nil"/>
              <w:right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,002</w:t>
            </w:r>
            <w:r w:rsidRPr="00126626">
              <w:rPr>
                <w:rFonts w:ascii="Times New Roman" w:hAnsi="Times New Roman" w:cs="Times New Roman"/>
                <w:sz w:val="20"/>
                <w:szCs w:val="20"/>
                <w:vertAlign w:val="superscript"/>
              </w:rPr>
              <w:t>b</w:t>
            </w:r>
          </w:p>
        </w:tc>
      </w:tr>
      <w:tr w:rsidR="00126626" w:rsidRPr="00126626" w:rsidTr="00126626">
        <w:trPr>
          <w:cantSplit/>
          <w:jc w:val="center"/>
        </w:trPr>
        <w:tc>
          <w:tcPr>
            <w:tcW w:w="97" w:type="pct"/>
            <w:vMerge/>
            <w:tcBorders>
              <w:top w:val="single" w:sz="16" w:space="0" w:color="000000"/>
              <w:left w:val="single" w:sz="16" w:space="0" w:color="000000"/>
              <w:bottom w:val="single" w:sz="16" w:space="0" w:color="000000"/>
              <w:right w:val="nil"/>
            </w:tcBorders>
            <w:shd w:val="clear" w:color="auto" w:fill="FFFFFF"/>
          </w:tcPr>
          <w:p w:rsidR="00126626" w:rsidRPr="00126626" w:rsidRDefault="00126626" w:rsidP="00126626">
            <w:pPr>
              <w:spacing w:after="0" w:line="240" w:lineRule="auto"/>
              <w:ind w:firstLine="720"/>
              <w:jc w:val="both"/>
              <w:rPr>
                <w:rFonts w:ascii="Times New Roman" w:hAnsi="Times New Roman" w:cs="Times New Roman"/>
                <w:sz w:val="20"/>
                <w:szCs w:val="20"/>
              </w:rPr>
            </w:pPr>
          </w:p>
        </w:tc>
        <w:tc>
          <w:tcPr>
            <w:tcW w:w="799" w:type="pct"/>
            <w:tcBorders>
              <w:top w:val="nil"/>
              <w:left w:val="nil"/>
              <w:bottom w:val="nil"/>
              <w:right w:val="single" w:sz="16" w:space="0" w:color="000000"/>
            </w:tcBorders>
            <w:shd w:val="clear" w:color="auto" w:fill="FFFFFF"/>
            <w:vAlign w:val="center"/>
          </w:tcPr>
          <w:p w:rsidR="00126626" w:rsidRPr="00126626" w:rsidRDefault="00126626" w:rsidP="00126626">
            <w:pPr>
              <w:spacing w:after="0" w:line="240" w:lineRule="auto"/>
              <w:rPr>
                <w:rFonts w:ascii="Times New Roman" w:hAnsi="Times New Roman" w:cs="Times New Roman"/>
                <w:sz w:val="20"/>
                <w:szCs w:val="20"/>
              </w:rPr>
            </w:pPr>
            <w:r w:rsidRPr="00126626">
              <w:rPr>
                <w:rFonts w:ascii="Times New Roman" w:hAnsi="Times New Roman" w:cs="Times New Roman"/>
                <w:sz w:val="20"/>
                <w:szCs w:val="20"/>
              </w:rPr>
              <w:t>Residual</w:t>
            </w:r>
          </w:p>
        </w:tc>
        <w:tc>
          <w:tcPr>
            <w:tcW w:w="1395" w:type="pct"/>
            <w:tcBorders>
              <w:top w:val="nil"/>
              <w:left w:val="single" w:sz="16" w:space="0" w:color="000000"/>
              <w:bottom w:val="nil"/>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111109889811225210000000,000</w:t>
            </w:r>
          </w:p>
        </w:tc>
        <w:tc>
          <w:tcPr>
            <w:tcW w:w="498" w:type="pct"/>
            <w:tcBorders>
              <w:top w:val="nil"/>
              <w:bottom w:val="nil"/>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3</w:t>
            </w:r>
          </w:p>
        </w:tc>
        <w:tc>
          <w:tcPr>
            <w:tcW w:w="996" w:type="pct"/>
            <w:tcBorders>
              <w:top w:val="nil"/>
              <w:bottom w:val="nil"/>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37036629937075073000000,000</w:t>
            </w:r>
          </w:p>
        </w:tc>
        <w:tc>
          <w:tcPr>
            <w:tcW w:w="696" w:type="pct"/>
            <w:tcBorders>
              <w:top w:val="nil"/>
              <w:bottom w:val="nil"/>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p>
        </w:tc>
        <w:tc>
          <w:tcPr>
            <w:tcW w:w="519" w:type="pct"/>
            <w:tcBorders>
              <w:top w:val="nil"/>
              <w:bottom w:val="nil"/>
              <w:right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p>
        </w:tc>
      </w:tr>
      <w:tr w:rsidR="00126626" w:rsidRPr="00126626" w:rsidTr="00126626">
        <w:trPr>
          <w:cantSplit/>
          <w:jc w:val="center"/>
        </w:trPr>
        <w:tc>
          <w:tcPr>
            <w:tcW w:w="97" w:type="pct"/>
            <w:vMerge/>
            <w:tcBorders>
              <w:top w:val="single" w:sz="16" w:space="0" w:color="000000"/>
              <w:left w:val="single" w:sz="16" w:space="0" w:color="000000"/>
              <w:bottom w:val="single" w:sz="16" w:space="0" w:color="000000"/>
              <w:right w:val="nil"/>
            </w:tcBorders>
            <w:shd w:val="clear" w:color="auto" w:fill="FFFFFF"/>
          </w:tcPr>
          <w:p w:rsidR="00126626" w:rsidRPr="00126626" w:rsidRDefault="00126626" w:rsidP="00126626">
            <w:pPr>
              <w:spacing w:after="0" w:line="240" w:lineRule="auto"/>
              <w:ind w:firstLine="720"/>
              <w:jc w:val="both"/>
              <w:rPr>
                <w:rFonts w:ascii="Times New Roman" w:hAnsi="Times New Roman" w:cs="Times New Roman"/>
                <w:sz w:val="20"/>
                <w:szCs w:val="20"/>
              </w:rPr>
            </w:pPr>
          </w:p>
        </w:tc>
        <w:tc>
          <w:tcPr>
            <w:tcW w:w="799" w:type="pct"/>
            <w:tcBorders>
              <w:top w:val="nil"/>
              <w:left w:val="nil"/>
              <w:bottom w:val="single" w:sz="16" w:space="0" w:color="000000"/>
              <w:right w:val="single" w:sz="16" w:space="0" w:color="000000"/>
            </w:tcBorders>
            <w:shd w:val="clear" w:color="auto" w:fill="FFFFFF"/>
            <w:vAlign w:val="center"/>
          </w:tcPr>
          <w:p w:rsidR="00126626" w:rsidRPr="00126626" w:rsidRDefault="00126626" w:rsidP="00126626">
            <w:pPr>
              <w:spacing w:after="0" w:line="240" w:lineRule="auto"/>
              <w:rPr>
                <w:rFonts w:ascii="Times New Roman" w:hAnsi="Times New Roman" w:cs="Times New Roman"/>
                <w:sz w:val="20"/>
                <w:szCs w:val="20"/>
              </w:rPr>
            </w:pPr>
            <w:r w:rsidRPr="00126626">
              <w:rPr>
                <w:rFonts w:ascii="Times New Roman" w:hAnsi="Times New Roman" w:cs="Times New Roman"/>
                <w:sz w:val="20"/>
                <w:szCs w:val="20"/>
              </w:rPr>
              <w:t>Total</w:t>
            </w:r>
          </w:p>
        </w:tc>
        <w:tc>
          <w:tcPr>
            <w:tcW w:w="1395" w:type="pct"/>
            <w:tcBorders>
              <w:top w:val="nil"/>
              <w:left w:val="single" w:sz="16" w:space="0" w:color="000000"/>
              <w:bottom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r w:rsidRPr="00126626">
              <w:rPr>
                <w:rFonts w:ascii="Times New Roman" w:hAnsi="Times New Roman" w:cs="Times New Roman"/>
                <w:sz w:val="20"/>
                <w:szCs w:val="20"/>
              </w:rPr>
              <w:t>6071638210486831000000000,000</w:t>
            </w:r>
          </w:p>
        </w:tc>
        <w:tc>
          <w:tcPr>
            <w:tcW w:w="498" w:type="pct"/>
            <w:tcBorders>
              <w:top w:val="nil"/>
              <w:bottom w:val="single" w:sz="16" w:space="0" w:color="000000"/>
            </w:tcBorders>
            <w:shd w:val="clear" w:color="auto" w:fill="FFFFFF"/>
            <w:vAlign w:val="center"/>
          </w:tcPr>
          <w:p w:rsidR="00126626" w:rsidRPr="00126626" w:rsidRDefault="00126626" w:rsidP="00126626">
            <w:pPr>
              <w:spacing w:after="0" w:line="240" w:lineRule="auto"/>
              <w:jc w:val="center"/>
              <w:rPr>
                <w:rFonts w:ascii="Times New Roman" w:hAnsi="Times New Roman" w:cs="Times New Roman"/>
                <w:sz w:val="20"/>
                <w:szCs w:val="20"/>
              </w:rPr>
            </w:pPr>
            <w:r w:rsidRPr="00126626">
              <w:rPr>
                <w:rFonts w:ascii="Times New Roman" w:hAnsi="Times New Roman" w:cs="Times New Roman"/>
                <w:sz w:val="20"/>
                <w:szCs w:val="20"/>
              </w:rPr>
              <w:t>5</w:t>
            </w:r>
          </w:p>
        </w:tc>
        <w:tc>
          <w:tcPr>
            <w:tcW w:w="996" w:type="pct"/>
            <w:tcBorders>
              <w:top w:val="nil"/>
              <w:bottom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p>
        </w:tc>
        <w:tc>
          <w:tcPr>
            <w:tcW w:w="696" w:type="pct"/>
            <w:tcBorders>
              <w:top w:val="nil"/>
              <w:bottom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p>
        </w:tc>
        <w:tc>
          <w:tcPr>
            <w:tcW w:w="519" w:type="pct"/>
            <w:tcBorders>
              <w:top w:val="nil"/>
              <w:bottom w:val="single" w:sz="16" w:space="0" w:color="000000"/>
              <w:right w:val="single" w:sz="16" w:space="0" w:color="000000"/>
            </w:tcBorders>
            <w:shd w:val="clear" w:color="auto" w:fill="FFFFFF"/>
            <w:vAlign w:val="center"/>
          </w:tcPr>
          <w:p w:rsidR="00126626" w:rsidRPr="00126626" w:rsidRDefault="00126626" w:rsidP="00126626">
            <w:pPr>
              <w:spacing w:after="0" w:line="240" w:lineRule="auto"/>
              <w:ind w:firstLine="720"/>
              <w:jc w:val="center"/>
              <w:rPr>
                <w:rFonts w:ascii="Times New Roman" w:hAnsi="Times New Roman" w:cs="Times New Roman"/>
                <w:sz w:val="20"/>
                <w:szCs w:val="20"/>
              </w:rPr>
            </w:pPr>
          </w:p>
        </w:tc>
      </w:tr>
      <w:tr w:rsidR="00126626" w:rsidRPr="00126626" w:rsidTr="00126626">
        <w:trPr>
          <w:cantSplit/>
          <w:jc w:val="center"/>
        </w:trPr>
        <w:tc>
          <w:tcPr>
            <w:tcW w:w="5000" w:type="pct"/>
            <w:gridSpan w:val="7"/>
            <w:tcBorders>
              <w:top w:val="nil"/>
              <w:left w:val="nil"/>
              <w:bottom w:val="nil"/>
              <w:right w:val="nil"/>
            </w:tcBorders>
            <w:shd w:val="clear" w:color="auto" w:fill="FFFFFF"/>
          </w:tcPr>
          <w:p w:rsidR="00126626" w:rsidRPr="00126626" w:rsidRDefault="00126626" w:rsidP="00126626">
            <w:pPr>
              <w:spacing w:after="0" w:line="240" w:lineRule="auto"/>
              <w:jc w:val="both"/>
              <w:rPr>
                <w:rFonts w:ascii="Times New Roman" w:hAnsi="Times New Roman" w:cs="Times New Roman"/>
                <w:sz w:val="20"/>
                <w:szCs w:val="20"/>
              </w:rPr>
            </w:pPr>
            <w:r w:rsidRPr="00126626">
              <w:rPr>
                <w:rFonts w:ascii="Times New Roman" w:hAnsi="Times New Roman" w:cs="Times New Roman"/>
                <w:sz w:val="20"/>
                <w:szCs w:val="20"/>
              </w:rPr>
              <w:t>Sumber: data sekunder diolah, 2021</w:t>
            </w:r>
          </w:p>
        </w:tc>
      </w:tr>
      <w:tr w:rsidR="00126626" w:rsidRPr="00126626" w:rsidTr="00126626">
        <w:trPr>
          <w:cantSplit/>
          <w:trHeight w:val="166"/>
          <w:jc w:val="center"/>
        </w:trPr>
        <w:tc>
          <w:tcPr>
            <w:tcW w:w="5000" w:type="pct"/>
            <w:gridSpan w:val="7"/>
            <w:tcBorders>
              <w:top w:val="nil"/>
              <w:left w:val="nil"/>
              <w:bottom w:val="nil"/>
              <w:right w:val="nil"/>
            </w:tcBorders>
            <w:shd w:val="clear" w:color="auto" w:fill="FFFFFF"/>
          </w:tcPr>
          <w:p w:rsidR="00126626" w:rsidRPr="00126626" w:rsidRDefault="00126626" w:rsidP="00126626">
            <w:pPr>
              <w:spacing w:after="0" w:line="240" w:lineRule="auto"/>
              <w:ind w:firstLine="720"/>
              <w:jc w:val="both"/>
              <w:rPr>
                <w:rFonts w:ascii="Times New Roman" w:hAnsi="Times New Roman" w:cs="Times New Roman"/>
                <w:sz w:val="20"/>
                <w:szCs w:val="20"/>
              </w:rPr>
            </w:pPr>
          </w:p>
        </w:tc>
      </w:tr>
    </w:tbl>
    <w:p w:rsidR="00126626" w:rsidRDefault="00126626" w:rsidP="00126626">
      <w:pPr>
        <w:spacing w:after="0" w:line="240" w:lineRule="auto"/>
        <w:ind w:firstLine="720"/>
        <w:jc w:val="both"/>
        <w:rPr>
          <w:rFonts w:ascii="Times New Roman" w:hAnsi="Times New Roman" w:cs="Times New Roman"/>
          <w:szCs w:val="20"/>
        </w:rPr>
      </w:pPr>
      <w:r w:rsidRPr="00126626">
        <w:rPr>
          <w:rFonts w:ascii="Times New Roman" w:hAnsi="Times New Roman" w:cs="Times New Roman"/>
          <w:szCs w:val="20"/>
        </w:rPr>
        <w:t xml:space="preserve">Pada tabel ditribusi f dengan </w:t>
      </w:r>
      <w:r w:rsidRPr="00126626">
        <w:rPr>
          <w:rFonts w:ascii="Times New Roman" w:hAnsi="Times New Roman" w:cs="Times New Roman"/>
          <w:szCs w:val="20"/>
        </w:rPr>
        <w:sym w:font="Symbol" w:char="F061"/>
      </w:r>
      <w:r w:rsidRPr="00126626">
        <w:rPr>
          <w:rFonts w:ascii="Times New Roman" w:hAnsi="Times New Roman" w:cs="Times New Roman"/>
          <w:szCs w:val="20"/>
        </w:rPr>
        <w:t>= 5%, diketahui df1 (jumlah variabel – 1) = 2, df2 (n-k) = 6-2-1 = 3 (n adalah jumlah kasus, k adalah jumlah variabel). Maka diperoleh hasil  f</w:t>
      </w:r>
      <w:r w:rsidRPr="00126626">
        <w:rPr>
          <w:rFonts w:ascii="Times New Roman" w:hAnsi="Times New Roman" w:cs="Times New Roman"/>
          <w:szCs w:val="20"/>
          <w:vertAlign w:val="subscript"/>
        </w:rPr>
        <w:t xml:space="preserve">hitung </w:t>
      </w:r>
      <w:r w:rsidRPr="00126626">
        <w:rPr>
          <w:rFonts w:ascii="Times New Roman" w:hAnsi="Times New Roman" w:cs="Times New Roman"/>
          <w:szCs w:val="20"/>
        </w:rPr>
        <w:t>&gt; f</w:t>
      </w:r>
      <w:r w:rsidRPr="00126626">
        <w:rPr>
          <w:rFonts w:ascii="Times New Roman" w:hAnsi="Times New Roman" w:cs="Times New Roman"/>
          <w:szCs w:val="20"/>
          <w:vertAlign w:val="subscript"/>
        </w:rPr>
        <w:t>tabel</w:t>
      </w:r>
      <w:r w:rsidRPr="00126626">
        <w:rPr>
          <w:rFonts w:ascii="Times New Roman" w:hAnsi="Times New Roman" w:cs="Times New Roman"/>
          <w:szCs w:val="20"/>
        </w:rPr>
        <w:t xml:space="preserve"> (80,468 &gt; 9,55) sehingga pada tingkat probabilita 5% H</w:t>
      </w:r>
      <w:r w:rsidRPr="00126626">
        <w:rPr>
          <w:rFonts w:ascii="Times New Roman" w:hAnsi="Times New Roman" w:cs="Times New Roman"/>
          <w:szCs w:val="20"/>
          <w:vertAlign w:val="subscript"/>
        </w:rPr>
        <w:t>o</w:t>
      </w:r>
      <w:r w:rsidRPr="00126626">
        <w:rPr>
          <w:rFonts w:ascii="Times New Roman" w:hAnsi="Times New Roman" w:cs="Times New Roman"/>
          <w:szCs w:val="20"/>
        </w:rPr>
        <w:t xml:space="preserve"> ditolak dan H</w:t>
      </w:r>
      <w:r w:rsidRPr="00126626">
        <w:rPr>
          <w:rFonts w:ascii="Times New Roman" w:hAnsi="Times New Roman" w:cs="Times New Roman"/>
          <w:szCs w:val="20"/>
          <w:vertAlign w:val="subscript"/>
        </w:rPr>
        <w:t>a</w:t>
      </w:r>
      <w:r w:rsidRPr="00126626">
        <w:rPr>
          <w:rFonts w:ascii="Times New Roman" w:hAnsi="Times New Roman" w:cs="Times New Roman"/>
          <w:szCs w:val="20"/>
        </w:rPr>
        <w:t xml:space="preserve"> diterima, maka dapat disimpulkan bahwa secara simultan beban pemasaran dan biaya riset berpengaruh signifikan terhadap profitabilitas pada PT Unilever Indonesia, Tbk periode 2015 – 2020</w:t>
      </w:r>
      <w:r>
        <w:rPr>
          <w:rFonts w:ascii="Times New Roman" w:hAnsi="Times New Roman" w:cs="Times New Roman"/>
          <w:szCs w:val="20"/>
        </w:rPr>
        <w:t>.</w:t>
      </w:r>
    </w:p>
    <w:p w:rsidR="009A75B2" w:rsidRDefault="009A75B2" w:rsidP="009A75B2">
      <w:pPr>
        <w:spacing w:after="0" w:line="240" w:lineRule="auto"/>
        <w:jc w:val="both"/>
        <w:rPr>
          <w:rFonts w:ascii="Times New Roman" w:hAnsi="Times New Roman" w:cs="Times New Roman"/>
          <w:szCs w:val="20"/>
        </w:rPr>
      </w:pPr>
    </w:p>
    <w:p w:rsidR="009A75B2" w:rsidRDefault="009A75B2" w:rsidP="009A75B2">
      <w:pPr>
        <w:spacing w:after="0" w:line="240" w:lineRule="auto"/>
        <w:jc w:val="both"/>
        <w:rPr>
          <w:rFonts w:ascii="Times New Roman" w:hAnsi="Times New Roman" w:cs="Times New Roman"/>
          <w:szCs w:val="20"/>
        </w:rPr>
      </w:pPr>
    </w:p>
    <w:p w:rsidR="009A75B2" w:rsidRDefault="009A75B2" w:rsidP="009A75B2">
      <w:pPr>
        <w:spacing w:after="0" w:line="240" w:lineRule="auto"/>
        <w:jc w:val="both"/>
        <w:rPr>
          <w:rFonts w:ascii="Times New Roman" w:hAnsi="Times New Roman" w:cs="Times New Roman"/>
          <w:b/>
          <w:szCs w:val="20"/>
        </w:rPr>
      </w:pPr>
      <w:r>
        <w:rPr>
          <w:rFonts w:ascii="Times New Roman" w:hAnsi="Times New Roman" w:cs="Times New Roman"/>
          <w:b/>
          <w:szCs w:val="20"/>
        </w:rPr>
        <w:t>Uji Koefisien Determinasi</w:t>
      </w:r>
    </w:p>
    <w:p w:rsidR="009A75B2" w:rsidRPr="009A75B2" w:rsidRDefault="009A75B2" w:rsidP="009A75B2">
      <w:pPr>
        <w:spacing w:after="0" w:line="240" w:lineRule="auto"/>
        <w:ind w:firstLine="720"/>
        <w:jc w:val="both"/>
        <w:rPr>
          <w:rFonts w:ascii="Times New Roman" w:hAnsi="Times New Roman" w:cs="Times New Roman"/>
          <w:szCs w:val="20"/>
        </w:rPr>
      </w:pPr>
      <w:r w:rsidRPr="009A75B2">
        <w:rPr>
          <w:rFonts w:ascii="Times New Roman" w:hAnsi="Times New Roman" w:cs="Times New Roman"/>
          <w:szCs w:val="20"/>
        </w:rPr>
        <w:t>Koefisien determinasi digunakan untuk mengukur baik buruknya garis regresi sesuai dengan data aktualnya. Koefisiensi determinasi ini mengukur prosentase total varian variabel dependen Y yang dijelaskan oleh variabel independen di dalam sebuah garis regresi. Nilai R</w:t>
      </w:r>
      <w:r w:rsidRPr="009A75B2">
        <w:rPr>
          <w:rFonts w:ascii="Times New Roman" w:hAnsi="Times New Roman" w:cs="Times New Roman"/>
          <w:szCs w:val="20"/>
          <w:vertAlign w:val="superscript"/>
        </w:rPr>
        <w:t>2</w:t>
      </w:r>
      <w:r w:rsidRPr="009A75B2">
        <w:rPr>
          <w:rFonts w:ascii="Times New Roman" w:hAnsi="Times New Roman" w:cs="Times New Roman"/>
          <w:szCs w:val="20"/>
        </w:rPr>
        <w:t xml:space="preserve"> </w:t>
      </w:r>
      <w:r w:rsidRPr="009A75B2">
        <w:rPr>
          <w:rFonts w:ascii="Times New Roman" w:hAnsi="Times New Roman" w:cs="Times New Roman"/>
          <w:szCs w:val="20"/>
        </w:rPr>
        <w:lastRenderedPageBreak/>
        <w:t>mempunyai interval antara 0 sampai 1 (0 &lt; R</w:t>
      </w:r>
      <w:r w:rsidRPr="009A75B2">
        <w:rPr>
          <w:rFonts w:ascii="Times New Roman" w:hAnsi="Times New Roman" w:cs="Times New Roman"/>
          <w:szCs w:val="20"/>
          <w:vertAlign w:val="superscript"/>
        </w:rPr>
        <w:t>2</w:t>
      </w:r>
      <w:r w:rsidRPr="009A75B2">
        <w:rPr>
          <w:rFonts w:ascii="Times New Roman" w:hAnsi="Times New Roman" w:cs="Times New Roman"/>
          <w:szCs w:val="20"/>
        </w:rPr>
        <w:t xml:space="preserve"> &lt; 1). Semakin besar R</w:t>
      </w:r>
      <w:r w:rsidRPr="009A75B2">
        <w:rPr>
          <w:rFonts w:ascii="Times New Roman" w:hAnsi="Times New Roman" w:cs="Times New Roman"/>
          <w:szCs w:val="20"/>
          <w:vertAlign w:val="superscript"/>
        </w:rPr>
        <w:t>2</w:t>
      </w:r>
      <w:r w:rsidRPr="009A75B2">
        <w:rPr>
          <w:rFonts w:ascii="Times New Roman" w:hAnsi="Times New Roman" w:cs="Times New Roman"/>
          <w:szCs w:val="20"/>
        </w:rPr>
        <w:t xml:space="preserve"> (mendekati 1), semakin baik juga hasil untuk model regresi tersebut dan apabila semakin mendekati 0, maka variabel independen secara keseluruhan tidak dapat menjelaskan variabel dependen. Berikut ini merupakan hasil perhitungan dari uji koefisien determinasi pada penelitian ini :</w:t>
      </w:r>
    </w:p>
    <w:p w:rsidR="009A75B2" w:rsidRDefault="009A75B2" w:rsidP="009A75B2">
      <w:pPr>
        <w:spacing w:after="0" w:line="240" w:lineRule="auto"/>
        <w:jc w:val="both"/>
        <w:rPr>
          <w:rFonts w:ascii="Times New Roman" w:hAnsi="Times New Roman" w:cs="Times New Roman"/>
          <w:szCs w:val="20"/>
        </w:rPr>
      </w:pPr>
    </w:p>
    <w:p w:rsidR="009A75B2" w:rsidRPr="00DD688E" w:rsidRDefault="009A75B2" w:rsidP="009A75B2">
      <w:pPr>
        <w:spacing w:after="0" w:line="240" w:lineRule="auto"/>
        <w:jc w:val="center"/>
        <w:rPr>
          <w:rFonts w:ascii="Times New Roman" w:hAnsi="Times New Roman" w:cs="Times New Roman"/>
          <w:b/>
          <w:bCs/>
          <w:szCs w:val="20"/>
        </w:rPr>
      </w:pPr>
      <w:r w:rsidRPr="00DD688E">
        <w:rPr>
          <w:rFonts w:ascii="Times New Roman" w:hAnsi="Times New Roman" w:cs="Times New Roman"/>
          <w:b/>
          <w:bCs/>
          <w:szCs w:val="20"/>
        </w:rPr>
        <w:t xml:space="preserve">Tabel </w:t>
      </w:r>
      <w:r>
        <w:rPr>
          <w:rFonts w:ascii="Times New Roman" w:hAnsi="Times New Roman" w:cs="Times New Roman"/>
          <w:b/>
          <w:bCs/>
          <w:szCs w:val="20"/>
        </w:rPr>
        <w:t>13</w:t>
      </w:r>
      <w:r w:rsidRPr="00DD688E">
        <w:rPr>
          <w:rFonts w:ascii="Times New Roman" w:hAnsi="Times New Roman" w:cs="Times New Roman"/>
          <w:b/>
          <w:bCs/>
          <w:szCs w:val="20"/>
        </w:rPr>
        <w:t>.</w:t>
      </w:r>
    </w:p>
    <w:p w:rsidR="009A75B2" w:rsidRDefault="009A75B2" w:rsidP="009A75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Hasil Uji  Koefisien Determinasi</w:t>
      </w:r>
    </w:p>
    <w:p w:rsidR="009A75B2" w:rsidRDefault="009A75B2" w:rsidP="009A75B2">
      <w:pPr>
        <w:spacing w:after="0" w:line="240" w:lineRule="auto"/>
        <w:jc w:val="center"/>
        <w:rPr>
          <w:rFonts w:ascii="Times New Roman" w:hAnsi="Times New Roman" w:cs="Times New Roman"/>
          <w:b/>
          <w:bCs/>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63"/>
        <w:gridCol w:w="621"/>
        <w:gridCol w:w="730"/>
        <w:gridCol w:w="1025"/>
        <w:gridCol w:w="1580"/>
      </w:tblGrid>
      <w:tr w:rsidR="009A75B2" w:rsidRPr="009A75B2" w:rsidTr="009A75B2">
        <w:trPr>
          <w:cantSplit/>
          <w:jc w:val="center"/>
        </w:trPr>
        <w:tc>
          <w:tcPr>
            <w:tcW w:w="5000" w:type="pct"/>
            <w:gridSpan w:val="5"/>
            <w:tcBorders>
              <w:top w:val="nil"/>
              <w:left w:val="nil"/>
              <w:bottom w:val="nil"/>
              <w:right w:val="nil"/>
            </w:tcBorders>
            <w:shd w:val="clear" w:color="auto" w:fill="FFFFFF"/>
            <w:vAlign w:val="center"/>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
                <w:bCs/>
                <w:sz w:val="20"/>
                <w:szCs w:val="20"/>
              </w:rPr>
              <w:t>Model Summary</w:t>
            </w:r>
            <w:r w:rsidRPr="009A75B2">
              <w:rPr>
                <w:rFonts w:ascii="Times New Roman" w:hAnsi="Times New Roman" w:cs="Times New Roman"/>
                <w:b/>
                <w:bCs/>
                <w:sz w:val="20"/>
                <w:szCs w:val="20"/>
                <w:vertAlign w:val="superscript"/>
              </w:rPr>
              <w:t>b</w:t>
            </w:r>
          </w:p>
        </w:tc>
      </w:tr>
      <w:tr w:rsidR="009A75B2" w:rsidRPr="009A75B2" w:rsidTr="009A75B2">
        <w:trPr>
          <w:cantSplit/>
          <w:jc w:val="center"/>
        </w:trPr>
        <w:tc>
          <w:tcPr>
            <w:tcW w:w="679"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Model</w:t>
            </w:r>
          </w:p>
        </w:tc>
        <w:tc>
          <w:tcPr>
            <w:tcW w:w="877" w:type="pct"/>
            <w:tcBorders>
              <w:top w:val="single" w:sz="16" w:space="0" w:color="000000"/>
              <w:left w:val="single" w:sz="16" w:space="0" w:color="000000"/>
              <w:bottom w:val="single" w:sz="16" w:space="0" w:color="000000"/>
            </w:tcBorders>
            <w:shd w:val="clear" w:color="auto" w:fill="FFFFFF"/>
            <w:vAlign w:val="bottom"/>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R</w:t>
            </w:r>
          </w:p>
        </w:tc>
        <w:tc>
          <w:tcPr>
            <w:tcW w:w="930" w:type="pct"/>
            <w:tcBorders>
              <w:top w:val="single" w:sz="16" w:space="0" w:color="000000"/>
              <w:bottom w:val="single" w:sz="16" w:space="0" w:color="000000"/>
            </w:tcBorders>
            <w:shd w:val="clear" w:color="auto" w:fill="FFFFFF"/>
            <w:vAlign w:val="bottom"/>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R Square</w:t>
            </w:r>
          </w:p>
        </w:tc>
        <w:tc>
          <w:tcPr>
            <w:tcW w:w="1257" w:type="pct"/>
            <w:tcBorders>
              <w:top w:val="single" w:sz="16" w:space="0" w:color="000000"/>
              <w:bottom w:val="single" w:sz="16" w:space="0" w:color="000000"/>
            </w:tcBorders>
            <w:shd w:val="clear" w:color="auto" w:fill="FFFFFF"/>
            <w:vAlign w:val="bottom"/>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Adjusted R Square</w:t>
            </w:r>
          </w:p>
        </w:tc>
        <w:tc>
          <w:tcPr>
            <w:tcW w:w="1257" w:type="pct"/>
            <w:tcBorders>
              <w:top w:val="single" w:sz="16" w:space="0" w:color="000000"/>
              <w:bottom w:val="single" w:sz="16" w:space="0" w:color="000000"/>
              <w:right w:val="single" w:sz="16" w:space="0" w:color="000000"/>
            </w:tcBorders>
            <w:shd w:val="clear" w:color="auto" w:fill="FFFFFF"/>
            <w:vAlign w:val="bottom"/>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Std. Error of the Estimate</w:t>
            </w:r>
          </w:p>
        </w:tc>
      </w:tr>
      <w:tr w:rsidR="009A75B2" w:rsidRPr="009A75B2" w:rsidTr="009A75B2">
        <w:trPr>
          <w:cantSplit/>
          <w:jc w:val="center"/>
        </w:trPr>
        <w:tc>
          <w:tcPr>
            <w:tcW w:w="679" w:type="pct"/>
            <w:tcBorders>
              <w:top w:val="single" w:sz="16" w:space="0" w:color="000000"/>
              <w:left w:val="single" w:sz="16" w:space="0" w:color="000000"/>
              <w:bottom w:val="single" w:sz="16" w:space="0" w:color="000000"/>
              <w:right w:val="single" w:sz="16" w:space="0" w:color="000000"/>
            </w:tcBorders>
            <w:shd w:val="clear" w:color="auto" w:fill="FFFFFF"/>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1</w:t>
            </w:r>
          </w:p>
        </w:tc>
        <w:tc>
          <w:tcPr>
            <w:tcW w:w="877" w:type="pct"/>
            <w:tcBorders>
              <w:top w:val="single" w:sz="16" w:space="0" w:color="000000"/>
              <w:left w:val="single" w:sz="16" w:space="0" w:color="000000"/>
              <w:bottom w:val="single" w:sz="16" w:space="0" w:color="000000"/>
            </w:tcBorders>
            <w:shd w:val="clear" w:color="auto" w:fill="FFFFFF"/>
            <w:vAlign w:val="center"/>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,991</w:t>
            </w:r>
            <w:r w:rsidRPr="009A75B2">
              <w:rPr>
                <w:rFonts w:ascii="Times New Roman" w:hAnsi="Times New Roman" w:cs="Times New Roman"/>
                <w:bCs/>
                <w:sz w:val="20"/>
                <w:szCs w:val="20"/>
                <w:vertAlign w:val="superscript"/>
              </w:rPr>
              <w:t>a</w:t>
            </w:r>
          </w:p>
        </w:tc>
        <w:tc>
          <w:tcPr>
            <w:tcW w:w="930" w:type="pct"/>
            <w:tcBorders>
              <w:top w:val="single" w:sz="16" w:space="0" w:color="000000"/>
              <w:bottom w:val="single" w:sz="16" w:space="0" w:color="000000"/>
            </w:tcBorders>
            <w:shd w:val="clear" w:color="auto" w:fill="FFFFFF"/>
            <w:vAlign w:val="center"/>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,982</w:t>
            </w:r>
          </w:p>
        </w:tc>
        <w:tc>
          <w:tcPr>
            <w:tcW w:w="1257" w:type="pct"/>
            <w:tcBorders>
              <w:top w:val="single" w:sz="16" w:space="0" w:color="000000"/>
              <w:bottom w:val="single" w:sz="16" w:space="0" w:color="000000"/>
            </w:tcBorders>
            <w:shd w:val="clear" w:color="auto" w:fill="FFFFFF"/>
            <w:vAlign w:val="center"/>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,970</w:t>
            </w:r>
          </w:p>
        </w:tc>
        <w:tc>
          <w:tcPr>
            <w:tcW w:w="1257" w:type="pct"/>
            <w:tcBorders>
              <w:top w:val="single" w:sz="16" w:space="0" w:color="000000"/>
              <w:bottom w:val="single" w:sz="16" w:space="0" w:color="000000"/>
              <w:right w:val="single" w:sz="16" w:space="0" w:color="000000"/>
            </w:tcBorders>
            <w:shd w:val="clear" w:color="auto" w:fill="FFFFFF"/>
            <w:vAlign w:val="center"/>
          </w:tcPr>
          <w:p w:rsidR="009A75B2" w:rsidRPr="009A75B2" w:rsidRDefault="009A75B2" w:rsidP="009A75B2">
            <w:pPr>
              <w:spacing w:after="0" w:line="240" w:lineRule="auto"/>
              <w:jc w:val="center"/>
              <w:rPr>
                <w:rFonts w:ascii="Times New Roman" w:hAnsi="Times New Roman" w:cs="Times New Roman"/>
                <w:bCs/>
                <w:sz w:val="20"/>
                <w:szCs w:val="20"/>
              </w:rPr>
            </w:pPr>
            <w:r w:rsidRPr="009A75B2">
              <w:rPr>
                <w:rFonts w:ascii="Times New Roman" w:hAnsi="Times New Roman" w:cs="Times New Roman"/>
                <w:bCs/>
                <w:sz w:val="20"/>
                <w:szCs w:val="20"/>
              </w:rPr>
              <w:t>192449032050,242</w:t>
            </w:r>
          </w:p>
        </w:tc>
      </w:tr>
    </w:tbl>
    <w:p w:rsidR="009A75B2" w:rsidRPr="009A75B2" w:rsidRDefault="009A75B2" w:rsidP="009A75B2">
      <w:pPr>
        <w:spacing w:after="0" w:line="240" w:lineRule="auto"/>
        <w:jc w:val="center"/>
        <w:rPr>
          <w:rFonts w:ascii="Times New Roman" w:hAnsi="Times New Roman" w:cs="Times New Roman"/>
          <w:bCs/>
          <w:sz w:val="20"/>
          <w:szCs w:val="20"/>
        </w:rPr>
      </w:pPr>
    </w:p>
    <w:p w:rsidR="009A75B2" w:rsidRPr="009A75B2" w:rsidRDefault="009A75B2" w:rsidP="009A75B2">
      <w:pPr>
        <w:spacing w:after="0" w:line="240" w:lineRule="auto"/>
        <w:ind w:firstLine="720"/>
        <w:jc w:val="both"/>
        <w:rPr>
          <w:rFonts w:ascii="Times New Roman" w:hAnsi="Times New Roman" w:cs="Times New Roman"/>
          <w:szCs w:val="20"/>
        </w:rPr>
      </w:pPr>
      <w:r w:rsidRPr="009A75B2">
        <w:rPr>
          <w:rFonts w:ascii="Times New Roman" w:hAnsi="Times New Roman" w:cs="Times New Roman"/>
          <w:szCs w:val="20"/>
        </w:rPr>
        <w:t xml:space="preserve">Berdasarkan hasil perhitungan  melalui </w:t>
      </w:r>
      <w:r w:rsidRPr="009A75B2">
        <w:rPr>
          <w:rFonts w:ascii="Times New Roman" w:hAnsi="Times New Roman" w:cs="Times New Roman"/>
          <w:i/>
          <w:szCs w:val="20"/>
        </w:rPr>
        <w:t>software</w:t>
      </w:r>
      <w:r w:rsidRPr="009A75B2">
        <w:rPr>
          <w:rFonts w:ascii="Times New Roman" w:hAnsi="Times New Roman" w:cs="Times New Roman"/>
          <w:szCs w:val="20"/>
        </w:rPr>
        <w:t xml:space="preserve"> SPSS versi 23.0 pada tabel 4.14 hasil uji koefisien determinasi (R</w:t>
      </w:r>
      <w:r w:rsidRPr="009A75B2">
        <w:rPr>
          <w:rFonts w:ascii="Times New Roman" w:hAnsi="Times New Roman" w:cs="Times New Roman"/>
          <w:szCs w:val="20"/>
          <w:vertAlign w:val="superscript"/>
        </w:rPr>
        <w:t>2</w:t>
      </w:r>
      <w:r w:rsidRPr="009A75B2">
        <w:rPr>
          <w:rFonts w:ascii="Times New Roman" w:hAnsi="Times New Roman" w:cs="Times New Roman"/>
          <w:szCs w:val="20"/>
        </w:rPr>
        <w:t xml:space="preserve">) diatas menunjukkan nilai </w:t>
      </w:r>
      <w:r w:rsidRPr="009A75B2">
        <w:rPr>
          <w:rFonts w:ascii="Times New Roman" w:hAnsi="Times New Roman" w:cs="Times New Roman"/>
          <w:i/>
          <w:szCs w:val="20"/>
        </w:rPr>
        <w:t>Adjusted R Square</w:t>
      </w:r>
      <w:r w:rsidRPr="009A75B2">
        <w:rPr>
          <w:rFonts w:ascii="Times New Roman" w:hAnsi="Times New Roman" w:cs="Times New Roman"/>
          <w:szCs w:val="20"/>
        </w:rPr>
        <w:t xml:space="preserve"> (R</w:t>
      </w:r>
      <w:r w:rsidRPr="009A75B2">
        <w:rPr>
          <w:rFonts w:ascii="Times New Roman" w:hAnsi="Times New Roman" w:cs="Times New Roman"/>
          <w:szCs w:val="20"/>
          <w:vertAlign w:val="superscript"/>
        </w:rPr>
        <w:t>2</w:t>
      </w:r>
      <w:r w:rsidRPr="009A75B2">
        <w:rPr>
          <w:rFonts w:ascii="Times New Roman" w:hAnsi="Times New Roman" w:cs="Times New Roman"/>
          <w:szCs w:val="20"/>
        </w:rPr>
        <w:t xml:space="preserve">) sebesar 0,970 atau 97%. Hal ini menunjukkan bahwa terjadi hubungan yang kuat antara variabel dependen profitabilitas dengan variabel independen beban pemasaran dan biaya riset sebesar. Sedangkan nilai </w:t>
      </w:r>
      <w:r w:rsidRPr="009A75B2">
        <w:rPr>
          <w:rFonts w:ascii="Times New Roman" w:hAnsi="Times New Roman" w:cs="Times New Roman"/>
          <w:i/>
          <w:szCs w:val="20"/>
        </w:rPr>
        <w:t>R</w:t>
      </w:r>
      <w:r w:rsidRPr="009A75B2">
        <w:rPr>
          <w:rFonts w:ascii="Times New Roman" w:hAnsi="Times New Roman" w:cs="Times New Roman"/>
          <w:szCs w:val="20"/>
        </w:rPr>
        <w:t xml:space="preserve"> </w:t>
      </w:r>
      <w:r w:rsidRPr="009A75B2">
        <w:rPr>
          <w:rFonts w:ascii="Times New Roman" w:hAnsi="Times New Roman" w:cs="Times New Roman"/>
          <w:i/>
          <w:szCs w:val="20"/>
        </w:rPr>
        <w:t xml:space="preserve">Square </w:t>
      </w:r>
      <w:r w:rsidRPr="009A75B2">
        <w:rPr>
          <w:rFonts w:ascii="Times New Roman" w:hAnsi="Times New Roman" w:cs="Times New Roman"/>
          <w:szCs w:val="20"/>
        </w:rPr>
        <w:t>sebesar 0,982 atau  98,2%, artinya pengaruh beban pemasaran dan biaya riset secara simultan terhadap profitabilitas sebesar 98,2%. Sedangkan sisanya yaitu 1,8% merupakan pengaruh faktor-faktor lain diluar penelitian ini.</w:t>
      </w:r>
    </w:p>
    <w:p w:rsidR="009A75B2" w:rsidRDefault="009A75B2" w:rsidP="009A75B2">
      <w:pPr>
        <w:spacing w:after="0" w:line="240" w:lineRule="auto"/>
        <w:jc w:val="both"/>
        <w:rPr>
          <w:rFonts w:ascii="Times New Roman" w:hAnsi="Times New Roman" w:cs="Times New Roman"/>
          <w:szCs w:val="20"/>
        </w:rPr>
      </w:pPr>
    </w:p>
    <w:p w:rsidR="003067FF" w:rsidRDefault="003067FF" w:rsidP="009A75B2">
      <w:pPr>
        <w:spacing w:after="0" w:line="240" w:lineRule="auto"/>
        <w:jc w:val="both"/>
        <w:rPr>
          <w:rFonts w:ascii="Times New Roman" w:hAnsi="Times New Roman" w:cs="Times New Roman"/>
          <w:szCs w:val="20"/>
        </w:rPr>
      </w:pPr>
    </w:p>
    <w:p w:rsidR="003067FF" w:rsidRDefault="003067FF" w:rsidP="003067FF">
      <w:pPr>
        <w:spacing w:after="0" w:line="240" w:lineRule="auto"/>
        <w:jc w:val="both"/>
        <w:rPr>
          <w:rFonts w:ascii="Times New Roman" w:hAnsi="Times New Roman" w:cs="Times New Roman"/>
          <w:szCs w:val="20"/>
        </w:rPr>
      </w:pPr>
      <w:r w:rsidRPr="003067FF">
        <w:rPr>
          <w:rFonts w:ascii="Times New Roman" w:hAnsi="Times New Roman" w:cs="Times New Roman"/>
          <w:b/>
          <w:szCs w:val="20"/>
        </w:rPr>
        <w:t>Pengaruh Beban Pemasaran Terhadap Profitabilitas Pada PT Unilever Indonesia, Tbk</w:t>
      </w:r>
    </w:p>
    <w:p w:rsidR="003067FF" w:rsidRPr="003067FF" w:rsidRDefault="003067FF" w:rsidP="003067FF">
      <w:pPr>
        <w:spacing w:after="0" w:line="240" w:lineRule="auto"/>
        <w:ind w:firstLine="720"/>
        <w:jc w:val="both"/>
        <w:rPr>
          <w:rFonts w:ascii="Times New Roman" w:hAnsi="Times New Roman" w:cs="Times New Roman"/>
          <w:szCs w:val="20"/>
        </w:rPr>
      </w:pPr>
      <w:r w:rsidRPr="003067FF">
        <w:rPr>
          <w:rFonts w:ascii="Times New Roman" w:hAnsi="Times New Roman" w:cs="Times New Roman"/>
          <w:szCs w:val="20"/>
        </w:rPr>
        <w:t>Dari hasil pengujian menggunakan program aplikasi SPSS 23.0,  diketahui nilai Sig. 0,015 &lt; probabilitas 0,05, maka dapat disimpulkan bahwa H</w:t>
      </w:r>
      <w:r w:rsidRPr="003067FF">
        <w:rPr>
          <w:rFonts w:ascii="Times New Roman" w:hAnsi="Times New Roman" w:cs="Times New Roman"/>
          <w:szCs w:val="20"/>
          <w:vertAlign w:val="subscript"/>
        </w:rPr>
        <w:t>o</w:t>
      </w:r>
      <w:r w:rsidRPr="003067FF">
        <w:rPr>
          <w:rFonts w:ascii="Times New Roman" w:hAnsi="Times New Roman" w:cs="Times New Roman"/>
          <w:szCs w:val="20"/>
        </w:rPr>
        <w:t xml:space="preserve"> ditolak dan H</w:t>
      </w:r>
      <w:r w:rsidRPr="003067FF">
        <w:rPr>
          <w:rFonts w:ascii="Times New Roman" w:hAnsi="Times New Roman" w:cs="Times New Roman"/>
          <w:szCs w:val="20"/>
          <w:vertAlign w:val="subscript"/>
        </w:rPr>
        <w:t xml:space="preserve">a </w:t>
      </w:r>
      <w:r w:rsidRPr="003067FF">
        <w:rPr>
          <w:rFonts w:ascii="Times New Roman" w:hAnsi="Times New Roman" w:cs="Times New Roman"/>
          <w:szCs w:val="20"/>
        </w:rPr>
        <w:t xml:space="preserve">diterima yang berarti secara parsial beban pemasaran berpengaruh signifikan terhadap profitabilitas pada PT Unilever Indonesia, Tbk. Hasil dari penelitian ini sejalan dengan penelitian yang dilakukan oleh Mariana dan Hatane (2016) yang menyatakan bahwa beban pemasaran pada perusahaan berpengaruh pada kinerja profitabilitas perusahaan terutama pada pencapaian </w:t>
      </w:r>
      <w:r w:rsidRPr="003067FF">
        <w:rPr>
          <w:rFonts w:ascii="Times New Roman" w:hAnsi="Times New Roman" w:cs="Times New Roman"/>
          <w:i/>
          <w:szCs w:val="20"/>
        </w:rPr>
        <w:t>return asset</w:t>
      </w:r>
      <w:r w:rsidRPr="003067FF">
        <w:rPr>
          <w:rFonts w:ascii="Times New Roman" w:hAnsi="Times New Roman" w:cs="Times New Roman"/>
          <w:szCs w:val="20"/>
        </w:rPr>
        <w:t xml:space="preserve">. </w:t>
      </w:r>
    </w:p>
    <w:p w:rsidR="003067FF" w:rsidRPr="003067FF" w:rsidRDefault="003067FF" w:rsidP="003067FF">
      <w:pPr>
        <w:spacing w:after="0" w:line="240" w:lineRule="auto"/>
        <w:ind w:firstLine="720"/>
        <w:jc w:val="both"/>
        <w:rPr>
          <w:rFonts w:ascii="Times New Roman" w:hAnsi="Times New Roman" w:cs="Times New Roman"/>
          <w:szCs w:val="20"/>
        </w:rPr>
      </w:pPr>
      <w:r w:rsidRPr="003067FF">
        <w:rPr>
          <w:rFonts w:ascii="Times New Roman" w:hAnsi="Times New Roman" w:cs="Times New Roman"/>
          <w:szCs w:val="20"/>
        </w:rPr>
        <w:t xml:space="preserve">Naiknya beban pemasaran menyebabkan penurunan terhadap laba perusahaan. Begitu pun sebaliknya, apabila beban pemasaran turun maka laba perusahaan akan naik. Hal ini disebabkan karena beban pemasaran adalah biaya berkelanjutan yang berkaitan dengan aktivitas </w:t>
      </w:r>
      <w:r w:rsidRPr="003067FF">
        <w:rPr>
          <w:rFonts w:ascii="Times New Roman" w:hAnsi="Times New Roman" w:cs="Times New Roman"/>
          <w:szCs w:val="20"/>
        </w:rPr>
        <w:lastRenderedPageBreak/>
        <w:t>perusahaan. Berkurangnya beban pemasaran perusahaan bisa berakibat hilangnya pangsa pasar yang dapat menyebabkan produk menjadi kurang laku. Dengan demikian untuk meningkatkan profitabilitas, maka perusahaan harus meningkatkan jumlah penjualan, sementara itu beban pemasaran juga harus ditekan.</w:t>
      </w:r>
    </w:p>
    <w:p w:rsidR="003067FF" w:rsidRDefault="003067FF" w:rsidP="003067FF">
      <w:pPr>
        <w:spacing w:after="0" w:line="240" w:lineRule="auto"/>
        <w:jc w:val="both"/>
        <w:rPr>
          <w:rFonts w:ascii="Times New Roman" w:hAnsi="Times New Roman" w:cs="Times New Roman"/>
          <w:szCs w:val="20"/>
        </w:rPr>
      </w:pPr>
    </w:p>
    <w:p w:rsidR="003067FF" w:rsidRDefault="003067FF" w:rsidP="003067FF">
      <w:pPr>
        <w:spacing w:after="0" w:line="240" w:lineRule="auto"/>
        <w:jc w:val="both"/>
        <w:rPr>
          <w:rFonts w:ascii="Times New Roman" w:hAnsi="Times New Roman" w:cs="Times New Roman"/>
          <w:szCs w:val="20"/>
        </w:rPr>
      </w:pPr>
    </w:p>
    <w:p w:rsidR="003067FF" w:rsidRDefault="003067FF" w:rsidP="003067FF">
      <w:pPr>
        <w:spacing w:after="0" w:line="240" w:lineRule="auto"/>
        <w:jc w:val="both"/>
        <w:rPr>
          <w:rFonts w:ascii="Times New Roman" w:hAnsi="Times New Roman" w:cs="Times New Roman"/>
          <w:b/>
          <w:szCs w:val="20"/>
        </w:rPr>
      </w:pPr>
      <w:r w:rsidRPr="003067FF">
        <w:rPr>
          <w:rFonts w:ascii="Times New Roman" w:hAnsi="Times New Roman" w:cs="Times New Roman"/>
          <w:b/>
          <w:szCs w:val="20"/>
        </w:rPr>
        <w:t>Pengaruh B</w:t>
      </w:r>
      <w:r>
        <w:rPr>
          <w:rFonts w:ascii="Times New Roman" w:hAnsi="Times New Roman" w:cs="Times New Roman"/>
          <w:b/>
          <w:szCs w:val="20"/>
        </w:rPr>
        <w:t xml:space="preserve">iaya Riset </w:t>
      </w:r>
      <w:r w:rsidRPr="003067FF">
        <w:rPr>
          <w:rFonts w:ascii="Times New Roman" w:hAnsi="Times New Roman" w:cs="Times New Roman"/>
          <w:b/>
          <w:szCs w:val="20"/>
        </w:rPr>
        <w:t>Terhadap Profitabilitas Pada PT Unilever Indonesia, Tbk</w:t>
      </w:r>
    </w:p>
    <w:p w:rsidR="003067FF" w:rsidRPr="003067FF" w:rsidRDefault="003067FF" w:rsidP="003067FF">
      <w:pPr>
        <w:spacing w:after="0" w:line="240" w:lineRule="auto"/>
        <w:ind w:firstLine="720"/>
        <w:jc w:val="both"/>
        <w:rPr>
          <w:rFonts w:ascii="Times New Roman" w:hAnsi="Times New Roman" w:cs="Times New Roman"/>
          <w:bCs/>
          <w:szCs w:val="20"/>
        </w:rPr>
      </w:pPr>
      <w:r w:rsidRPr="003067FF">
        <w:rPr>
          <w:rFonts w:ascii="Times New Roman" w:hAnsi="Times New Roman" w:cs="Times New Roman"/>
          <w:bCs/>
          <w:szCs w:val="20"/>
        </w:rPr>
        <w:t xml:space="preserve">Dari hasil </w:t>
      </w:r>
      <w:r w:rsidRPr="003067FF">
        <w:rPr>
          <w:rFonts w:ascii="Times New Roman" w:hAnsi="Times New Roman" w:cs="Times New Roman"/>
          <w:szCs w:val="20"/>
        </w:rPr>
        <w:t>diketahui nilai signifikansi (Sig.) variabel biaya riset (X</w:t>
      </w:r>
      <w:r w:rsidRPr="003067FF">
        <w:rPr>
          <w:rFonts w:ascii="Times New Roman" w:hAnsi="Times New Roman" w:cs="Times New Roman"/>
          <w:szCs w:val="20"/>
          <w:vertAlign w:val="subscript"/>
        </w:rPr>
        <w:t>2</w:t>
      </w:r>
      <w:r w:rsidRPr="003067FF">
        <w:rPr>
          <w:rFonts w:ascii="Times New Roman" w:hAnsi="Times New Roman" w:cs="Times New Roman"/>
          <w:szCs w:val="20"/>
        </w:rPr>
        <w:t>)  adalah sebesar 0,002. Karena nilai Sig. 0,002 &lt; probabilitas 0,05, maka dapat disimpulkan bahwa H</w:t>
      </w:r>
      <w:r w:rsidRPr="003067FF">
        <w:rPr>
          <w:rFonts w:ascii="Times New Roman" w:hAnsi="Times New Roman" w:cs="Times New Roman"/>
          <w:szCs w:val="20"/>
          <w:vertAlign w:val="subscript"/>
        </w:rPr>
        <w:t>o</w:t>
      </w:r>
      <w:r w:rsidRPr="003067FF">
        <w:rPr>
          <w:rFonts w:ascii="Times New Roman" w:hAnsi="Times New Roman" w:cs="Times New Roman"/>
          <w:szCs w:val="20"/>
        </w:rPr>
        <w:t xml:space="preserve"> ditolak dan H</w:t>
      </w:r>
      <w:r w:rsidRPr="003067FF">
        <w:rPr>
          <w:rFonts w:ascii="Times New Roman" w:hAnsi="Times New Roman" w:cs="Times New Roman"/>
          <w:szCs w:val="20"/>
          <w:vertAlign w:val="subscript"/>
        </w:rPr>
        <w:t xml:space="preserve">a </w:t>
      </w:r>
      <w:r w:rsidRPr="003067FF">
        <w:rPr>
          <w:rFonts w:ascii="Times New Roman" w:hAnsi="Times New Roman" w:cs="Times New Roman"/>
          <w:szCs w:val="20"/>
        </w:rPr>
        <w:t xml:space="preserve">diterima. </w:t>
      </w:r>
      <w:r w:rsidRPr="003067FF">
        <w:rPr>
          <w:rFonts w:ascii="Times New Roman" w:hAnsi="Times New Roman" w:cs="Times New Roman"/>
          <w:bCs/>
          <w:szCs w:val="20"/>
        </w:rPr>
        <w:t xml:space="preserve"> Maka dapat disimpulkan bahwa biaya riset berpengaruh signifikan terhadap profitabilitas pada PT Unilever Indonesia, Tbk. Alokasi biaya riset pada periode yang berbeda ditentukan dengan melihat hubungan antara biaya dan manfaat keekonomian yang dapat mempengaruhi profitabilitas perusahaan. Perusahaan melakukan riset guna kepentingan penelitian dan pengembangan produk baru. Sebelum produk baru dirilis ke pasar, produk tersebut melewati fase penelitian dan pengembangan yang signifikan, yang mencakup peluang pasar, biaya, dan jadwal produksi produk. Setelah penelitian yang memadai, produk baru memasuki tahap pengembangan, di mana perusahaan membuat produk atau layanan dengan menggunakan konsep yang telah ditetapkan selama tahap penelitian. Dengan adanya produk baru inilah yang diharapkan dapat meningkatkan penjualan perusahaan.</w:t>
      </w:r>
    </w:p>
    <w:p w:rsidR="003067FF" w:rsidRDefault="003067FF" w:rsidP="003067FF">
      <w:pPr>
        <w:spacing w:after="0" w:line="240" w:lineRule="auto"/>
        <w:jc w:val="both"/>
        <w:rPr>
          <w:rFonts w:ascii="Times New Roman" w:hAnsi="Times New Roman" w:cs="Times New Roman"/>
          <w:szCs w:val="20"/>
        </w:rPr>
      </w:pPr>
    </w:p>
    <w:p w:rsidR="003067FF" w:rsidRDefault="003067FF" w:rsidP="003067FF">
      <w:pPr>
        <w:spacing w:after="0" w:line="240" w:lineRule="auto"/>
        <w:jc w:val="both"/>
        <w:rPr>
          <w:rFonts w:ascii="Times New Roman" w:hAnsi="Times New Roman" w:cs="Times New Roman"/>
          <w:szCs w:val="20"/>
        </w:rPr>
      </w:pPr>
    </w:p>
    <w:p w:rsidR="003067FF" w:rsidRDefault="003067FF" w:rsidP="003067FF">
      <w:pPr>
        <w:spacing w:after="0" w:line="240" w:lineRule="auto"/>
        <w:jc w:val="both"/>
        <w:rPr>
          <w:rFonts w:ascii="Times New Roman" w:hAnsi="Times New Roman" w:cs="Times New Roman"/>
          <w:b/>
          <w:szCs w:val="20"/>
        </w:rPr>
      </w:pPr>
      <w:r w:rsidRPr="003067FF">
        <w:rPr>
          <w:rFonts w:ascii="Times New Roman" w:hAnsi="Times New Roman" w:cs="Times New Roman"/>
          <w:b/>
          <w:szCs w:val="20"/>
        </w:rPr>
        <w:t xml:space="preserve">Pengaruh </w:t>
      </w:r>
      <w:r>
        <w:rPr>
          <w:rFonts w:ascii="Times New Roman" w:hAnsi="Times New Roman" w:cs="Times New Roman"/>
          <w:b/>
          <w:szCs w:val="20"/>
        </w:rPr>
        <w:t xml:space="preserve">Beban Pemasaran Dan </w:t>
      </w:r>
      <w:r w:rsidRPr="003067FF">
        <w:rPr>
          <w:rFonts w:ascii="Times New Roman" w:hAnsi="Times New Roman" w:cs="Times New Roman"/>
          <w:b/>
          <w:szCs w:val="20"/>
        </w:rPr>
        <w:t>Biaya Riset Terhadap Profitabilitas Pada PT Unilever Indonesia, Tbk</w:t>
      </w:r>
    </w:p>
    <w:p w:rsidR="003067FF" w:rsidRPr="003067FF" w:rsidRDefault="003067FF" w:rsidP="003067FF">
      <w:pPr>
        <w:spacing w:after="0" w:line="240" w:lineRule="auto"/>
        <w:ind w:firstLine="720"/>
        <w:jc w:val="both"/>
        <w:rPr>
          <w:rFonts w:ascii="Times New Roman" w:hAnsi="Times New Roman" w:cs="Times New Roman"/>
          <w:szCs w:val="20"/>
        </w:rPr>
      </w:pPr>
      <w:r w:rsidRPr="003067FF">
        <w:rPr>
          <w:rFonts w:ascii="Times New Roman" w:hAnsi="Times New Roman" w:cs="Times New Roman"/>
          <w:bCs/>
          <w:szCs w:val="20"/>
        </w:rPr>
        <w:t>Dari hasil pengujian variabel independen beban pemasaran (X</w:t>
      </w:r>
      <w:r w:rsidRPr="003067FF">
        <w:rPr>
          <w:rFonts w:ascii="Times New Roman" w:hAnsi="Times New Roman" w:cs="Times New Roman"/>
          <w:bCs/>
          <w:szCs w:val="20"/>
          <w:vertAlign w:val="subscript"/>
        </w:rPr>
        <w:t>1</w:t>
      </w:r>
      <w:r w:rsidRPr="003067FF">
        <w:rPr>
          <w:rFonts w:ascii="Times New Roman" w:hAnsi="Times New Roman" w:cs="Times New Roman"/>
          <w:bCs/>
          <w:szCs w:val="20"/>
        </w:rPr>
        <w:t>) dan biaya operasional (X</w:t>
      </w:r>
      <w:r w:rsidRPr="003067FF">
        <w:rPr>
          <w:rFonts w:ascii="Times New Roman" w:hAnsi="Times New Roman" w:cs="Times New Roman"/>
          <w:bCs/>
          <w:szCs w:val="20"/>
          <w:vertAlign w:val="subscript"/>
        </w:rPr>
        <w:t>2</w:t>
      </w:r>
      <w:r w:rsidRPr="003067FF">
        <w:rPr>
          <w:rFonts w:ascii="Times New Roman" w:hAnsi="Times New Roman" w:cs="Times New Roman"/>
          <w:bCs/>
          <w:szCs w:val="20"/>
        </w:rPr>
        <w:t xml:space="preserve">) terhadap variabel dependen profitabilitas (Y) pada Uji f </w:t>
      </w:r>
      <w:r w:rsidRPr="003067FF">
        <w:rPr>
          <w:rFonts w:ascii="Times New Roman" w:hAnsi="Times New Roman" w:cs="Times New Roman"/>
          <w:szCs w:val="20"/>
        </w:rPr>
        <w:t>menunjukkan bahwa nilai secara simultan atau bersama-sama beban pemasaran dan biaya operasional berpengaruh terhadap profitabilitas pada PT Unilever Indonesia, Tbk. Hal ini dibuktikan dengan hasil tingkat signifikansi 0,002 dan hasil  f</w:t>
      </w:r>
      <w:r w:rsidRPr="003067FF">
        <w:rPr>
          <w:rFonts w:ascii="Times New Roman" w:hAnsi="Times New Roman" w:cs="Times New Roman"/>
          <w:szCs w:val="20"/>
          <w:vertAlign w:val="subscript"/>
        </w:rPr>
        <w:t xml:space="preserve">hitung </w:t>
      </w:r>
      <w:r w:rsidRPr="003067FF">
        <w:rPr>
          <w:rFonts w:ascii="Times New Roman" w:hAnsi="Times New Roman" w:cs="Times New Roman"/>
          <w:szCs w:val="20"/>
        </w:rPr>
        <w:t>&gt; f</w:t>
      </w:r>
      <w:r w:rsidRPr="003067FF">
        <w:rPr>
          <w:rFonts w:ascii="Times New Roman" w:hAnsi="Times New Roman" w:cs="Times New Roman"/>
          <w:szCs w:val="20"/>
          <w:vertAlign w:val="subscript"/>
        </w:rPr>
        <w:t>tabel</w:t>
      </w:r>
      <w:r w:rsidRPr="003067FF">
        <w:rPr>
          <w:rFonts w:ascii="Times New Roman" w:hAnsi="Times New Roman" w:cs="Times New Roman"/>
          <w:szCs w:val="20"/>
        </w:rPr>
        <w:t xml:space="preserve"> (80,468 &gt; 9,55). Sehingga dapat disimpulkan bahwa beban pemasaran dan biaya riset secara bersama-sama berpengaruh </w:t>
      </w:r>
      <w:r w:rsidRPr="003067FF">
        <w:rPr>
          <w:rFonts w:ascii="Times New Roman" w:hAnsi="Times New Roman" w:cs="Times New Roman"/>
          <w:szCs w:val="20"/>
        </w:rPr>
        <w:lastRenderedPageBreak/>
        <w:t>signifikan terhadap profitabilitas PT Unilever Indonesia, Tbk periode 2015 – 2020.</w:t>
      </w:r>
    </w:p>
    <w:p w:rsidR="003067FF" w:rsidRPr="003067FF" w:rsidRDefault="003067FF" w:rsidP="003067FF">
      <w:pPr>
        <w:spacing w:after="0" w:line="240" w:lineRule="auto"/>
        <w:jc w:val="both"/>
        <w:rPr>
          <w:rFonts w:ascii="Times New Roman" w:hAnsi="Times New Roman" w:cs="Times New Roman"/>
          <w:szCs w:val="20"/>
        </w:rPr>
      </w:pPr>
    </w:p>
    <w:p w:rsidR="003067FF" w:rsidRPr="003067FF" w:rsidRDefault="003067FF" w:rsidP="003067FF">
      <w:pPr>
        <w:spacing w:after="0" w:line="240" w:lineRule="auto"/>
        <w:jc w:val="both"/>
        <w:rPr>
          <w:rFonts w:ascii="Times New Roman" w:hAnsi="Times New Roman" w:cs="Times New Roman"/>
          <w:szCs w:val="20"/>
        </w:rPr>
      </w:pPr>
    </w:p>
    <w:p w:rsidR="003067FF" w:rsidRPr="00B6674B" w:rsidRDefault="00DA12D1" w:rsidP="00DA12D1">
      <w:pPr>
        <w:spacing w:after="0" w:line="240" w:lineRule="auto"/>
        <w:ind w:left="720" w:hanging="720"/>
        <w:jc w:val="both"/>
        <w:rPr>
          <w:rFonts w:ascii="Times New Roman" w:hAnsi="Times New Roman" w:cs="Times New Roman"/>
          <w:b/>
          <w:szCs w:val="20"/>
        </w:rPr>
      </w:pPr>
      <w:r w:rsidRPr="00B6674B">
        <w:rPr>
          <w:rFonts w:ascii="Times New Roman" w:hAnsi="Times New Roman" w:cs="Times New Roman"/>
          <w:b/>
          <w:szCs w:val="20"/>
        </w:rPr>
        <w:t>V.</w:t>
      </w:r>
      <w:r w:rsidRPr="00B6674B">
        <w:rPr>
          <w:rFonts w:ascii="Times New Roman" w:hAnsi="Times New Roman" w:cs="Times New Roman"/>
          <w:b/>
          <w:szCs w:val="20"/>
        </w:rPr>
        <w:tab/>
        <w:t>KESIMPULAN</w:t>
      </w:r>
    </w:p>
    <w:p w:rsidR="00DA12D1" w:rsidRDefault="00DA12D1" w:rsidP="00DA12D1">
      <w:pPr>
        <w:spacing w:after="0" w:line="240" w:lineRule="auto"/>
        <w:ind w:left="720" w:hanging="720"/>
        <w:jc w:val="both"/>
        <w:rPr>
          <w:rFonts w:ascii="Times New Roman" w:hAnsi="Times New Roman" w:cs="Times New Roman"/>
          <w:sz w:val="24"/>
          <w:szCs w:val="20"/>
        </w:rPr>
      </w:pPr>
    </w:p>
    <w:p w:rsidR="00DA12D1" w:rsidRPr="000852CD" w:rsidRDefault="00DA12D1" w:rsidP="00DA12D1">
      <w:pPr>
        <w:spacing w:after="0" w:line="240" w:lineRule="auto"/>
        <w:ind w:left="720" w:hanging="720"/>
        <w:jc w:val="both"/>
        <w:rPr>
          <w:rFonts w:ascii="Times New Roman" w:hAnsi="Times New Roman" w:cs="Times New Roman"/>
          <w:b/>
          <w:szCs w:val="20"/>
        </w:rPr>
      </w:pPr>
      <w:r w:rsidRPr="000852CD">
        <w:rPr>
          <w:rFonts w:ascii="Times New Roman" w:hAnsi="Times New Roman" w:cs="Times New Roman"/>
          <w:b/>
          <w:szCs w:val="20"/>
        </w:rPr>
        <w:t>Kesimpulan</w:t>
      </w:r>
    </w:p>
    <w:p w:rsidR="00DA12D1" w:rsidRPr="000852CD" w:rsidRDefault="00DA12D1" w:rsidP="00DA12D1">
      <w:pPr>
        <w:spacing w:after="0" w:line="240" w:lineRule="auto"/>
        <w:ind w:firstLine="720"/>
        <w:jc w:val="both"/>
        <w:rPr>
          <w:rFonts w:ascii="Times New Roman" w:hAnsi="Times New Roman" w:cs="Times New Roman"/>
          <w:szCs w:val="20"/>
        </w:rPr>
      </w:pPr>
      <w:r w:rsidRPr="000852CD">
        <w:rPr>
          <w:rFonts w:ascii="Times New Roman" w:hAnsi="Times New Roman" w:cs="Times New Roman"/>
          <w:szCs w:val="20"/>
        </w:rPr>
        <w:t xml:space="preserve">Bersumber pada data analisis serta perolehan riset mengenai pengaruh beban pemasaran dan biaya riset terhadap profitabilitas pada PT Unilever Indonesia, Tbk maka penulis menarik beberapa kesimpulan serta  memberikan saran seperti dibawah ini: </w:t>
      </w:r>
    </w:p>
    <w:p w:rsidR="00DA12D1" w:rsidRPr="000852CD" w:rsidRDefault="00DA12D1" w:rsidP="00DA12D1">
      <w:pPr>
        <w:pStyle w:val="ListParagraph"/>
        <w:numPr>
          <w:ilvl w:val="0"/>
          <w:numId w:val="5"/>
        </w:numPr>
        <w:spacing w:after="0" w:line="240" w:lineRule="auto"/>
        <w:ind w:left="720" w:hanging="720"/>
        <w:jc w:val="both"/>
        <w:rPr>
          <w:rFonts w:ascii="Times New Roman" w:hAnsi="Times New Roman" w:cs="Times New Roman"/>
          <w:szCs w:val="20"/>
        </w:rPr>
      </w:pPr>
      <w:r w:rsidRPr="000852CD">
        <w:rPr>
          <w:rFonts w:ascii="Times New Roman" w:hAnsi="Times New Roman" w:cs="Times New Roman"/>
          <w:szCs w:val="20"/>
        </w:rPr>
        <w:t>Variabel Beban Pemasaran (Variabel X</w:t>
      </w:r>
      <w:r w:rsidRPr="000852CD">
        <w:rPr>
          <w:rFonts w:ascii="Times New Roman" w:hAnsi="Times New Roman" w:cs="Times New Roman"/>
          <w:szCs w:val="20"/>
          <w:vertAlign w:val="subscript"/>
        </w:rPr>
        <w:t>1</w:t>
      </w:r>
      <w:r w:rsidRPr="000852CD">
        <w:rPr>
          <w:rFonts w:ascii="Times New Roman" w:hAnsi="Times New Roman" w:cs="Times New Roman"/>
          <w:szCs w:val="20"/>
        </w:rPr>
        <w:t>) memperoleh nilai Sig. 0,015 &lt; probabilitas 0,05, maka dapat disimpulkan bahwa H</w:t>
      </w:r>
      <w:r w:rsidRPr="000852CD">
        <w:rPr>
          <w:rFonts w:ascii="Times New Roman" w:hAnsi="Times New Roman" w:cs="Times New Roman"/>
          <w:szCs w:val="20"/>
          <w:vertAlign w:val="subscript"/>
        </w:rPr>
        <w:t>o</w:t>
      </w:r>
      <w:r w:rsidRPr="000852CD">
        <w:rPr>
          <w:rFonts w:ascii="Times New Roman" w:hAnsi="Times New Roman" w:cs="Times New Roman"/>
          <w:szCs w:val="20"/>
        </w:rPr>
        <w:t xml:space="preserve"> ditolak dan H</w:t>
      </w:r>
      <w:r w:rsidRPr="000852CD">
        <w:rPr>
          <w:rFonts w:ascii="Times New Roman" w:hAnsi="Times New Roman" w:cs="Times New Roman"/>
          <w:szCs w:val="20"/>
          <w:vertAlign w:val="subscript"/>
        </w:rPr>
        <w:t xml:space="preserve">a </w:t>
      </w:r>
      <w:r w:rsidRPr="000852CD">
        <w:rPr>
          <w:rFonts w:ascii="Times New Roman" w:hAnsi="Times New Roman" w:cs="Times New Roman"/>
          <w:szCs w:val="20"/>
        </w:rPr>
        <w:t xml:space="preserve">diterima, yang artinya secara parsial beban pemasaran berpengaruh signifikan terhadap profitabilitas pada PT Unilever Indonesia, Tbk </w:t>
      </w:r>
    </w:p>
    <w:p w:rsidR="00DA12D1" w:rsidRPr="000852CD" w:rsidRDefault="00DA12D1" w:rsidP="00DA12D1">
      <w:pPr>
        <w:pStyle w:val="ListParagraph"/>
        <w:numPr>
          <w:ilvl w:val="0"/>
          <w:numId w:val="5"/>
        </w:numPr>
        <w:spacing w:after="0" w:line="240" w:lineRule="auto"/>
        <w:ind w:left="720" w:hanging="720"/>
        <w:jc w:val="both"/>
        <w:rPr>
          <w:rFonts w:ascii="Times New Roman" w:hAnsi="Times New Roman" w:cs="Times New Roman"/>
          <w:szCs w:val="20"/>
        </w:rPr>
      </w:pPr>
      <w:r w:rsidRPr="000852CD">
        <w:rPr>
          <w:rFonts w:ascii="Times New Roman" w:hAnsi="Times New Roman" w:cs="Times New Roman"/>
          <w:bCs/>
          <w:szCs w:val="20"/>
        </w:rPr>
        <w:t>Variable Biaya Riset (X</w:t>
      </w:r>
      <w:r w:rsidRPr="000852CD">
        <w:rPr>
          <w:rFonts w:ascii="Times New Roman" w:hAnsi="Times New Roman" w:cs="Times New Roman"/>
          <w:bCs/>
          <w:szCs w:val="20"/>
          <w:vertAlign w:val="subscript"/>
        </w:rPr>
        <w:t>2</w:t>
      </w:r>
      <w:r w:rsidRPr="000852CD">
        <w:rPr>
          <w:rFonts w:ascii="Times New Roman" w:hAnsi="Times New Roman" w:cs="Times New Roman"/>
          <w:bCs/>
          <w:szCs w:val="20"/>
        </w:rPr>
        <w:t xml:space="preserve">) memperoleh </w:t>
      </w:r>
      <w:r w:rsidRPr="000852CD">
        <w:rPr>
          <w:rFonts w:ascii="Times New Roman" w:hAnsi="Times New Roman" w:cs="Times New Roman"/>
          <w:szCs w:val="20"/>
        </w:rPr>
        <w:t>nilai signifikansi (Sig.) variabel biaya riset (X</w:t>
      </w:r>
      <w:r w:rsidRPr="000852CD">
        <w:rPr>
          <w:rFonts w:ascii="Times New Roman" w:hAnsi="Times New Roman" w:cs="Times New Roman"/>
          <w:szCs w:val="20"/>
          <w:vertAlign w:val="subscript"/>
        </w:rPr>
        <w:t>2</w:t>
      </w:r>
      <w:r w:rsidRPr="000852CD">
        <w:rPr>
          <w:rFonts w:ascii="Times New Roman" w:hAnsi="Times New Roman" w:cs="Times New Roman"/>
          <w:szCs w:val="20"/>
        </w:rPr>
        <w:t>)  adalah sebesar 0,002. Karena nilai Sig. 0,002 &lt; probabilitas 0,05, maka dapat disimpulkan bahwa H</w:t>
      </w:r>
      <w:r w:rsidRPr="000852CD">
        <w:rPr>
          <w:rFonts w:ascii="Times New Roman" w:hAnsi="Times New Roman" w:cs="Times New Roman"/>
          <w:szCs w:val="20"/>
          <w:vertAlign w:val="subscript"/>
        </w:rPr>
        <w:t>o</w:t>
      </w:r>
      <w:r w:rsidRPr="000852CD">
        <w:rPr>
          <w:rFonts w:ascii="Times New Roman" w:hAnsi="Times New Roman" w:cs="Times New Roman"/>
          <w:szCs w:val="20"/>
        </w:rPr>
        <w:t xml:space="preserve"> ditolak dan H</w:t>
      </w:r>
      <w:r w:rsidRPr="000852CD">
        <w:rPr>
          <w:rFonts w:ascii="Times New Roman" w:hAnsi="Times New Roman" w:cs="Times New Roman"/>
          <w:szCs w:val="20"/>
          <w:vertAlign w:val="subscript"/>
        </w:rPr>
        <w:t xml:space="preserve">a </w:t>
      </w:r>
      <w:r w:rsidRPr="000852CD">
        <w:rPr>
          <w:rFonts w:ascii="Times New Roman" w:hAnsi="Times New Roman" w:cs="Times New Roman"/>
          <w:szCs w:val="20"/>
        </w:rPr>
        <w:t xml:space="preserve">diterima. </w:t>
      </w:r>
      <w:r w:rsidRPr="000852CD">
        <w:rPr>
          <w:rFonts w:ascii="Times New Roman" w:hAnsi="Times New Roman" w:cs="Times New Roman"/>
          <w:bCs/>
          <w:szCs w:val="20"/>
        </w:rPr>
        <w:t xml:space="preserve"> </w:t>
      </w:r>
      <w:r w:rsidRPr="000852CD">
        <w:rPr>
          <w:rFonts w:ascii="Times New Roman" w:hAnsi="Times New Roman" w:cs="Times New Roman"/>
          <w:szCs w:val="20"/>
        </w:rPr>
        <w:t xml:space="preserve">Yang berarti secara parsial biaya riset </w:t>
      </w:r>
      <w:r w:rsidRPr="000852CD">
        <w:rPr>
          <w:rFonts w:ascii="Times New Roman" w:hAnsi="Times New Roman" w:cs="Times New Roman"/>
          <w:bCs/>
          <w:szCs w:val="20"/>
        </w:rPr>
        <w:t>berpengaruh signifikan terhadap profitabilitas pada PT Unilever Indonesia, Tbk</w:t>
      </w:r>
    </w:p>
    <w:p w:rsidR="00DA12D1" w:rsidRPr="000852CD" w:rsidRDefault="00DA12D1" w:rsidP="00DA12D1">
      <w:pPr>
        <w:pStyle w:val="ListParagraph"/>
        <w:numPr>
          <w:ilvl w:val="0"/>
          <w:numId w:val="5"/>
        </w:numPr>
        <w:spacing w:after="0" w:line="240" w:lineRule="auto"/>
        <w:ind w:left="720" w:hanging="720"/>
        <w:jc w:val="both"/>
        <w:rPr>
          <w:rFonts w:ascii="Times New Roman" w:hAnsi="Times New Roman" w:cs="Times New Roman"/>
          <w:szCs w:val="20"/>
        </w:rPr>
      </w:pPr>
      <w:r w:rsidRPr="000852CD">
        <w:rPr>
          <w:rFonts w:ascii="Times New Roman" w:hAnsi="Times New Roman" w:cs="Times New Roman"/>
          <w:bCs/>
          <w:szCs w:val="20"/>
        </w:rPr>
        <w:t>Hasil pengujian antara variabel beban pemasaran (X</w:t>
      </w:r>
      <w:r w:rsidRPr="000852CD">
        <w:rPr>
          <w:rFonts w:ascii="Times New Roman" w:hAnsi="Times New Roman" w:cs="Times New Roman"/>
          <w:bCs/>
          <w:szCs w:val="20"/>
          <w:vertAlign w:val="subscript"/>
        </w:rPr>
        <w:t>1</w:t>
      </w:r>
      <w:r w:rsidRPr="000852CD">
        <w:rPr>
          <w:rFonts w:ascii="Times New Roman" w:hAnsi="Times New Roman" w:cs="Times New Roman"/>
          <w:bCs/>
          <w:szCs w:val="20"/>
        </w:rPr>
        <w:t>) dan biaya riset (X</w:t>
      </w:r>
      <w:r w:rsidRPr="000852CD">
        <w:rPr>
          <w:rFonts w:ascii="Times New Roman" w:hAnsi="Times New Roman" w:cs="Times New Roman"/>
          <w:bCs/>
          <w:szCs w:val="20"/>
          <w:vertAlign w:val="subscript"/>
        </w:rPr>
        <w:t>2</w:t>
      </w:r>
      <w:r w:rsidRPr="000852CD">
        <w:rPr>
          <w:rFonts w:ascii="Times New Roman" w:hAnsi="Times New Roman" w:cs="Times New Roman"/>
          <w:bCs/>
          <w:szCs w:val="20"/>
        </w:rPr>
        <w:t xml:space="preserve">) terhadap variabel profitabilitas (Y) pada hasil Uji f </w:t>
      </w:r>
      <w:r w:rsidRPr="000852CD">
        <w:rPr>
          <w:rFonts w:ascii="Times New Roman" w:hAnsi="Times New Roman" w:cs="Times New Roman"/>
          <w:szCs w:val="20"/>
        </w:rPr>
        <w:t>menunjukkan bahwasanya hasil signifikansi 0,002 dan hasil  f</w:t>
      </w:r>
      <w:r w:rsidRPr="000852CD">
        <w:rPr>
          <w:rFonts w:ascii="Times New Roman" w:hAnsi="Times New Roman" w:cs="Times New Roman"/>
          <w:szCs w:val="20"/>
          <w:vertAlign w:val="subscript"/>
        </w:rPr>
        <w:t xml:space="preserve">hitung </w:t>
      </w:r>
      <w:r w:rsidRPr="000852CD">
        <w:rPr>
          <w:rFonts w:ascii="Times New Roman" w:hAnsi="Times New Roman" w:cs="Times New Roman"/>
          <w:szCs w:val="20"/>
        </w:rPr>
        <w:t>&gt; f</w:t>
      </w:r>
      <w:r w:rsidRPr="000852CD">
        <w:rPr>
          <w:rFonts w:ascii="Times New Roman" w:hAnsi="Times New Roman" w:cs="Times New Roman"/>
          <w:szCs w:val="20"/>
          <w:vertAlign w:val="subscript"/>
        </w:rPr>
        <w:t>tabel</w:t>
      </w:r>
      <w:r w:rsidRPr="000852CD">
        <w:rPr>
          <w:rFonts w:ascii="Times New Roman" w:hAnsi="Times New Roman" w:cs="Times New Roman"/>
          <w:szCs w:val="20"/>
        </w:rPr>
        <w:t xml:space="preserve"> (80,468 &gt; 9,55) sehingga dapat disimpulkan bahwa variabel beban pemasaran dan biaya riset secara bersama-sama berpengaruh signifikan terhadap profitabilitas PT Unilever Indonesia, Tbk periode 2015 – 2020.</w:t>
      </w:r>
    </w:p>
    <w:p w:rsidR="00DA12D1" w:rsidRDefault="00DA12D1" w:rsidP="00DA12D1">
      <w:pPr>
        <w:spacing w:after="0" w:line="240" w:lineRule="auto"/>
        <w:ind w:left="720" w:hanging="720"/>
        <w:jc w:val="both"/>
        <w:rPr>
          <w:rFonts w:ascii="Times New Roman" w:hAnsi="Times New Roman" w:cs="Times New Roman"/>
          <w:sz w:val="24"/>
          <w:szCs w:val="20"/>
        </w:rPr>
      </w:pPr>
    </w:p>
    <w:p w:rsidR="000852CD" w:rsidRDefault="000852CD" w:rsidP="00DA12D1">
      <w:pPr>
        <w:spacing w:after="0" w:line="240" w:lineRule="auto"/>
        <w:ind w:left="720" w:hanging="720"/>
        <w:jc w:val="both"/>
        <w:rPr>
          <w:rFonts w:ascii="Times New Roman" w:hAnsi="Times New Roman" w:cs="Times New Roman"/>
          <w:sz w:val="24"/>
          <w:szCs w:val="20"/>
        </w:rPr>
      </w:pPr>
    </w:p>
    <w:p w:rsidR="000852CD" w:rsidRDefault="000852CD" w:rsidP="00DA12D1">
      <w:pPr>
        <w:spacing w:after="0" w:line="240" w:lineRule="auto"/>
        <w:ind w:left="720" w:hanging="720"/>
        <w:jc w:val="both"/>
        <w:rPr>
          <w:rFonts w:ascii="Times New Roman" w:hAnsi="Times New Roman" w:cs="Times New Roman"/>
          <w:b/>
          <w:szCs w:val="20"/>
        </w:rPr>
      </w:pPr>
      <w:r w:rsidRPr="000852CD">
        <w:rPr>
          <w:rFonts w:ascii="Times New Roman" w:hAnsi="Times New Roman" w:cs="Times New Roman"/>
          <w:b/>
          <w:szCs w:val="20"/>
        </w:rPr>
        <w:t>Implikasi Manajerial</w:t>
      </w:r>
    </w:p>
    <w:p w:rsidR="000852CD" w:rsidRPr="000852CD" w:rsidRDefault="000852CD" w:rsidP="000852CD">
      <w:pPr>
        <w:spacing w:after="0" w:line="240" w:lineRule="auto"/>
        <w:ind w:firstLine="720"/>
        <w:jc w:val="both"/>
        <w:rPr>
          <w:rFonts w:ascii="Times New Roman" w:hAnsi="Times New Roman" w:cs="Times New Roman"/>
          <w:szCs w:val="20"/>
        </w:rPr>
      </w:pPr>
      <w:r w:rsidRPr="000852CD">
        <w:rPr>
          <w:rFonts w:ascii="Times New Roman" w:hAnsi="Times New Roman" w:cs="Times New Roman"/>
          <w:szCs w:val="20"/>
        </w:rPr>
        <w:t>Implikasi manajerial dari penelitian ini bagi perusahaan adalah</w:t>
      </w:r>
    </w:p>
    <w:p w:rsidR="000852CD" w:rsidRPr="000852CD" w:rsidRDefault="000852CD" w:rsidP="000852CD">
      <w:pPr>
        <w:numPr>
          <w:ilvl w:val="0"/>
          <w:numId w:val="6"/>
        </w:numPr>
        <w:spacing w:after="0" w:line="240" w:lineRule="auto"/>
        <w:ind w:left="720" w:hanging="720"/>
        <w:jc w:val="both"/>
        <w:rPr>
          <w:rFonts w:ascii="Times New Roman" w:hAnsi="Times New Roman" w:cs="Times New Roman"/>
          <w:szCs w:val="20"/>
        </w:rPr>
      </w:pPr>
      <w:r w:rsidRPr="000852CD">
        <w:rPr>
          <w:rFonts w:ascii="Times New Roman" w:hAnsi="Times New Roman" w:cs="Times New Roman"/>
          <w:szCs w:val="20"/>
        </w:rPr>
        <w:t xml:space="preserve">Penelitian ini dapat digunakan sebagai bahan pertimbangan dan evaluasi dalam merencanakan kebijakan di masa yang akan datang, khususnya bagi manajemen keuangan di dalam merencanakan dan </w:t>
      </w:r>
      <w:r w:rsidRPr="000852CD">
        <w:rPr>
          <w:rFonts w:ascii="Times New Roman" w:hAnsi="Times New Roman" w:cs="Times New Roman"/>
          <w:szCs w:val="20"/>
        </w:rPr>
        <w:lastRenderedPageBreak/>
        <w:t>mengendalikan beban pemasaran dan biaya riset.</w:t>
      </w:r>
    </w:p>
    <w:p w:rsidR="000852CD" w:rsidRPr="000852CD" w:rsidRDefault="000852CD" w:rsidP="000852CD">
      <w:pPr>
        <w:numPr>
          <w:ilvl w:val="0"/>
          <w:numId w:val="6"/>
        </w:numPr>
        <w:spacing w:after="0" w:line="240" w:lineRule="auto"/>
        <w:ind w:left="720" w:hanging="720"/>
        <w:jc w:val="both"/>
        <w:rPr>
          <w:rFonts w:ascii="Times New Roman" w:hAnsi="Times New Roman" w:cs="Times New Roman"/>
          <w:szCs w:val="20"/>
        </w:rPr>
      </w:pPr>
      <w:r w:rsidRPr="000852CD">
        <w:rPr>
          <w:rFonts w:ascii="Times New Roman" w:hAnsi="Times New Roman" w:cs="Times New Roman"/>
          <w:szCs w:val="20"/>
        </w:rPr>
        <w:t>Perusahaan juga diharapkan  dapat mengefisiensikan biaya riset dan pemasaran dan mampu mengoptimalisasi semua potensi dari keseluruhan asset yang dimiliki agar mendapatkan laba yang ingin dicapai.</w:t>
      </w:r>
    </w:p>
    <w:p w:rsidR="000852CD" w:rsidRDefault="000852CD" w:rsidP="000852CD">
      <w:pPr>
        <w:numPr>
          <w:ilvl w:val="0"/>
          <w:numId w:val="6"/>
        </w:numPr>
        <w:spacing w:after="0" w:line="240" w:lineRule="auto"/>
        <w:ind w:left="720" w:hanging="720"/>
        <w:jc w:val="both"/>
        <w:rPr>
          <w:rFonts w:ascii="Times New Roman" w:hAnsi="Times New Roman" w:cs="Times New Roman"/>
          <w:szCs w:val="20"/>
        </w:rPr>
      </w:pPr>
      <w:r w:rsidRPr="000852CD">
        <w:rPr>
          <w:rFonts w:ascii="Times New Roman" w:hAnsi="Times New Roman" w:cs="Times New Roman"/>
          <w:szCs w:val="20"/>
        </w:rPr>
        <w:t>Bagi pihak akademisi apabila hendak mengadakan peneltian yang terkait dengan riset ini, diharapkan agar menghasilkan penelitian yang lebih baik, diharapkan pula supaya memperbanyak jumlah data penelitian dan menggunakan data pendukung yang lebih terkait. Alangkah baiknya apabila peneliti berikutnya menambahkan rentang waktu penelitian yang lebih lama, hingga nantinya diperoleh hasil analisis yang lebih tepat dan  akurat.</w:t>
      </w:r>
    </w:p>
    <w:p w:rsidR="00B6674B" w:rsidRDefault="00B6674B" w:rsidP="00B6674B">
      <w:pPr>
        <w:spacing w:after="0" w:line="240" w:lineRule="auto"/>
        <w:jc w:val="both"/>
        <w:rPr>
          <w:rFonts w:ascii="Times New Roman" w:hAnsi="Times New Roman" w:cs="Times New Roman"/>
          <w:szCs w:val="20"/>
        </w:rPr>
      </w:pPr>
    </w:p>
    <w:p w:rsidR="00B6674B" w:rsidRDefault="00B6674B" w:rsidP="00B6674B">
      <w:pPr>
        <w:spacing w:after="0" w:line="240" w:lineRule="auto"/>
        <w:jc w:val="both"/>
        <w:rPr>
          <w:rFonts w:ascii="Times New Roman" w:hAnsi="Times New Roman" w:cs="Times New Roman"/>
          <w:szCs w:val="20"/>
        </w:rPr>
      </w:pPr>
    </w:p>
    <w:p w:rsidR="00B6674B" w:rsidRDefault="00B6674B" w:rsidP="00B6674B">
      <w:pPr>
        <w:spacing w:after="0" w:line="240" w:lineRule="auto"/>
        <w:jc w:val="both"/>
        <w:rPr>
          <w:rFonts w:ascii="Times New Roman" w:hAnsi="Times New Roman" w:cs="Times New Roman"/>
          <w:sz w:val="24"/>
          <w:szCs w:val="20"/>
        </w:rPr>
      </w:pPr>
      <w:r w:rsidRPr="00B6674B">
        <w:rPr>
          <w:rFonts w:ascii="Times New Roman" w:hAnsi="Times New Roman" w:cs="Times New Roman"/>
          <w:b/>
          <w:szCs w:val="20"/>
        </w:rPr>
        <w:t>DAFTAR PUSTAKA</w:t>
      </w:r>
    </w:p>
    <w:p w:rsidR="00B6674B" w:rsidRDefault="00B6674B" w:rsidP="00B6674B">
      <w:pPr>
        <w:spacing w:after="0" w:line="240" w:lineRule="auto"/>
        <w:jc w:val="both"/>
        <w:rPr>
          <w:rFonts w:ascii="Times New Roman" w:hAnsi="Times New Roman" w:cs="Times New Roman"/>
          <w:sz w:val="24"/>
          <w:szCs w:val="20"/>
        </w:rPr>
      </w:pPr>
    </w:p>
    <w:sdt>
      <w:sdtPr>
        <w:rPr>
          <w:rFonts w:ascii="Times New Roman" w:hAnsi="Times New Roman" w:cs="Times New Roman"/>
          <w:szCs w:val="20"/>
        </w:rPr>
        <w:id w:val="111145805"/>
        <w:bibliography/>
      </w:sdtPr>
      <w:sdtEndPr/>
      <w:sdtContent>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fldChar w:fldCharType="begin"/>
          </w:r>
          <w:r w:rsidRPr="000143D2">
            <w:rPr>
              <w:rFonts w:ascii="Times New Roman" w:hAnsi="Times New Roman" w:cs="Times New Roman"/>
              <w:szCs w:val="20"/>
            </w:rPr>
            <w:instrText xml:space="preserve"> BIBLIOGRAPHY </w:instrText>
          </w:r>
          <w:r w:rsidRPr="000143D2">
            <w:rPr>
              <w:rFonts w:ascii="Times New Roman" w:hAnsi="Times New Roman" w:cs="Times New Roman"/>
              <w:szCs w:val="20"/>
            </w:rPr>
            <w:fldChar w:fldCharType="separate"/>
          </w:r>
          <w:r w:rsidRPr="000143D2">
            <w:rPr>
              <w:rFonts w:ascii="Times New Roman" w:hAnsi="Times New Roman" w:cs="Times New Roman"/>
              <w:i/>
              <w:szCs w:val="20"/>
            </w:rPr>
            <w:t>Aboubakr, W., &amp; Abdo, B. B. (2019). Impact Of Marketing Cost And The Research And Development On The Profitability Of Egypt's Pharmaceutical Companies</w:t>
          </w:r>
          <w:r w:rsidRPr="000143D2">
            <w:rPr>
              <w:rFonts w:ascii="Times New Roman" w:hAnsi="Times New Roman" w:cs="Times New Roman"/>
              <w:szCs w:val="20"/>
            </w:rPr>
            <w:t xml:space="preserve">. </w:t>
          </w:r>
          <w:r w:rsidRPr="000143D2">
            <w:rPr>
              <w:rFonts w:ascii="Times New Roman" w:hAnsi="Times New Roman" w:cs="Times New Roman"/>
              <w:iCs/>
              <w:szCs w:val="20"/>
            </w:rPr>
            <w:t>SJAR</w:t>
          </w:r>
          <w:r w:rsidRPr="000143D2">
            <w:rPr>
              <w:rFonts w:ascii="Times New Roman" w:hAnsi="Times New Roman" w:cs="Times New Roman"/>
              <w:szCs w:val="20"/>
            </w:rPr>
            <w:t>, pp. 40-69.</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fldChar w:fldCharType="end"/>
          </w:r>
          <w:r w:rsidRPr="000143D2">
            <w:rPr>
              <w:rFonts w:ascii="Times New Roman" w:hAnsi="Times New Roman" w:cs="Times New Roman"/>
              <w:szCs w:val="20"/>
            </w:rPr>
            <w:t xml:space="preserve">American Marketing Association. (2015). </w:t>
          </w:r>
          <w:r w:rsidRPr="000143D2">
            <w:rPr>
              <w:rFonts w:ascii="Times New Roman" w:hAnsi="Times New Roman" w:cs="Times New Roman"/>
              <w:i/>
              <w:szCs w:val="20"/>
            </w:rPr>
            <w:t>Definition of Marketing. Retrieved from American Marketing Association</w:t>
          </w:r>
          <w:r w:rsidRPr="000143D2">
            <w:rPr>
              <w:rFonts w:ascii="Times New Roman" w:hAnsi="Times New Roman" w:cs="Times New Roman"/>
              <w:szCs w:val="20"/>
            </w:rPr>
            <w:t>. Diakses dari </w:t>
          </w:r>
          <w:r w:rsidRPr="000143D2">
            <w:rPr>
              <w:rFonts w:ascii="Times New Roman" w:hAnsi="Times New Roman" w:cs="Times New Roman"/>
              <w:i/>
              <w:szCs w:val="20"/>
            </w:rPr>
            <w:t>https://www.ama.org/AboutAMA/Pages/Definition-of-Marketing.aspx</w:t>
          </w:r>
        </w:p>
      </w:sdtContent>
    </w:sdt>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Asita, A. (2017). </w:t>
      </w:r>
      <w:r w:rsidRPr="000143D2">
        <w:rPr>
          <w:rFonts w:ascii="Times New Roman" w:hAnsi="Times New Roman" w:cs="Times New Roman"/>
          <w:i/>
          <w:szCs w:val="20"/>
        </w:rPr>
        <w:t>Pengaruh Likuiditas, Hutang, Beban Pemasaran dan Pertumbuhan Penjualan Terhadap Laba Perusahaan Telekomunikasi Yang Terdaftar di BEI Tahun 2010-2016.</w:t>
      </w:r>
      <w:r w:rsidRPr="000143D2">
        <w:rPr>
          <w:rFonts w:ascii="Times New Roman" w:hAnsi="Times New Roman" w:cs="Times New Roman"/>
          <w:szCs w:val="20"/>
        </w:rPr>
        <w:t xml:space="preserve"> UIN Alauddin. </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Basu Swastha, Dharmesta dan Irawan. (2012). </w:t>
      </w:r>
      <w:r w:rsidRPr="000143D2">
        <w:rPr>
          <w:rFonts w:ascii="Times New Roman" w:hAnsi="Times New Roman" w:cs="Times New Roman"/>
          <w:i/>
          <w:szCs w:val="20"/>
        </w:rPr>
        <w:t xml:space="preserve">Manajemen Pemasaran Modern. </w:t>
      </w:r>
      <w:r w:rsidRPr="000143D2">
        <w:rPr>
          <w:rFonts w:ascii="Times New Roman" w:hAnsi="Times New Roman" w:cs="Times New Roman"/>
          <w:szCs w:val="20"/>
        </w:rPr>
        <w:t>Yogyakarta: Liberty.</w:t>
      </w:r>
    </w:p>
    <w:p w:rsidR="000143D2" w:rsidRPr="000143D2" w:rsidRDefault="000143D2" w:rsidP="000143D2">
      <w:pPr>
        <w:spacing w:after="0" w:line="240" w:lineRule="auto"/>
        <w:ind w:left="720" w:hanging="720"/>
        <w:jc w:val="both"/>
        <w:rPr>
          <w:rFonts w:ascii="Times New Roman" w:hAnsi="Times New Roman" w:cs="Times New Roman"/>
          <w:i/>
          <w:szCs w:val="20"/>
        </w:rPr>
      </w:pPr>
      <w:r w:rsidRPr="000143D2">
        <w:rPr>
          <w:rFonts w:ascii="Times New Roman" w:hAnsi="Times New Roman" w:cs="Times New Roman"/>
          <w:szCs w:val="20"/>
        </w:rPr>
        <w:t xml:space="preserve">Bursa Efek Indonesia. </w:t>
      </w:r>
      <w:r w:rsidRPr="000143D2">
        <w:rPr>
          <w:rFonts w:ascii="Times New Roman" w:hAnsi="Times New Roman" w:cs="Times New Roman"/>
          <w:i/>
          <w:szCs w:val="20"/>
        </w:rPr>
        <w:t>Laporan Keuangan</w:t>
      </w:r>
      <w:r w:rsidRPr="000143D2">
        <w:rPr>
          <w:rFonts w:ascii="Times New Roman" w:hAnsi="Times New Roman" w:cs="Times New Roman"/>
          <w:szCs w:val="20"/>
        </w:rPr>
        <w:t xml:space="preserve">. Diakses pada 20 April 2021, dari </w:t>
      </w:r>
      <w:r w:rsidRPr="000143D2">
        <w:rPr>
          <w:rFonts w:ascii="Times New Roman" w:hAnsi="Times New Roman" w:cs="Times New Roman"/>
          <w:i/>
          <w:szCs w:val="20"/>
        </w:rPr>
        <w:t xml:space="preserve">https://idx.co.id/perusahaan-tercatat/laporan-keuangan-dan-tahunan/ </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Erica. (2016). </w:t>
      </w:r>
      <w:r w:rsidRPr="000143D2">
        <w:rPr>
          <w:rFonts w:ascii="Times New Roman" w:hAnsi="Times New Roman" w:cs="Times New Roman"/>
          <w:i/>
          <w:iCs/>
          <w:szCs w:val="20"/>
        </w:rPr>
        <w:t xml:space="preserve">Analisa </w:t>
      </w:r>
      <w:r w:rsidRPr="000143D2">
        <w:rPr>
          <w:rFonts w:ascii="Times New Roman" w:hAnsi="Times New Roman" w:cs="Times New Roman"/>
          <w:i/>
          <w:iCs/>
          <w:szCs w:val="20"/>
          <w:lang w:val="en-US"/>
        </w:rPr>
        <w:t>R</w:t>
      </w:r>
      <w:r w:rsidRPr="000143D2">
        <w:rPr>
          <w:rFonts w:ascii="Times New Roman" w:hAnsi="Times New Roman" w:cs="Times New Roman"/>
          <w:i/>
          <w:iCs/>
          <w:szCs w:val="20"/>
        </w:rPr>
        <w:t xml:space="preserve">asio </w:t>
      </w:r>
      <w:r w:rsidRPr="000143D2">
        <w:rPr>
          <w:rFonts w:ascii="Times New Roman" w:hAnsi="Times New Roman" w:cs="Times New Roman"/>
          <w:i/>
          <w:iCs/>
          <w:szCs w:val="20"/>
          <w:lang w:val="en-US"/>
        </w:rPr>
        <w:t>L</w:t>
      </w:r>
      <w:r w:rsidRPr="000143D2">
        <w:rPr>
          <w:rFonts w:ascii="Times New Roman" w:hAnsi="Times New Roman" w:cs="Times New Roman"/>
          <w:i/>
          <w:iCs/>
          <w:szCs w:val="20"/>
        </w:rPr>
        <w:t xml:space="preserve">aporan </w:t>
      </w:r>
      <w:r w:rsidRPr="000143D2">
        <w:rPr>
          <w:rFonts w:ascii="Times New Roman" w:hAnsi="Times New Roman" w:cs="Times New Roman"/>
          <w:i/>
          <w:iCs/>
          <w:szCs w:val="20"/>
          <w:lang w:val="en-US"/>
        </w:rPr>
        <w:t>K</w:t>
      </w:r>
      <w:r w:rsidRPr="000143D2">
        <w:rPr>
          <w:rFonts w:ascii="Times New Roman" w:hAnsi="Times New Roman" w:cs="Times New Roman"/>
          <w:i/>
          <w:iCs/>
          <w:szCs w:val="20"/>
        </w:rPr>
        <w:t xml:space="preserve">euangan untuk </w:t>
      </w:r>
      <w:r w:rsidRPr="000143D2">
        <w:rPr>
          <w:rFonts w:ascii="Times New Roman" w:hAnsi="Times New Roman" w:cs="Times New Roman"/>
          <w:i/>
          <w:iCs/>
          <w:szCs w:val="20"/>
          <w:lang w:val="en-US"/>
        </w:rPr>
        <w:t>M</w:t>
      </w:r>
      <w:r w:rsidRPr="000143D2">
        <w:rPr>
          <w:rFonts w:ascii="Times New Roman" w:hAnsi="Times New Roman" w:cs="Times New Roman"/>
          <w:i/>
          <w:iCs/>
          <w:szCs w:val="20"/>
        </w:rPr>
        <w:t xml:space="preserve">enilai </w:t>
      </w:r>
      <w:r w:rsidRPr="000143D2">
        <w:rPr>
          <w:rFonts w:ascii="Times New Roman" w:hAnsi="Times New Roman" w:cs="Times New Roman"/>
          <w:i/>
          <w:iCs/>
          <w:szCs w:val="20"/>
          <w:lang w:val="en-US"/>
        </w:rPr>
        <w:t>L</w:t>
      </w:r>
      <w:r w:rsidRPr="000143D2">
        <w:rPr>
          <w:rFonts w:ascii="Times New Roman" w:hAnsi="Times New Roman" w:cs="Times New Roman"/>
          <w:i/>
          <w:iCs/>
          <w:szCs w:val="20"/>
        </w:rPr>
        <w:t xml:space="preserve">aporan </w:t>
      </w:r>
      <w:r w:rsidRPr="000143D2">
        <w:rPr>
          <w:rFonts w:ascii="Times New Roman" w:hAnsi="Times New Roman" w:cs="Times New Roman"/>
          <w:i/>
          <w:iCs/>
          <w:szCs w:val="20"/>
          <w:lang w:val="en-US"/>
        </w:rPr>
        <w:t>K</w:t>
      </w:r>
      <w:r w:rsidRPr="000143D2">
        <w:rPr>
          <w:rFonts w:ascii="Times New Roman" w:hAnsi="Times New Roman" w:cs="Times New Roman"/>
          <w:i/>
          <w:iCs/>
          <w:szCs w:val="20"/>
        </w:rPr>
        <w:t xml:space="preserve">inerja </w:t>
      </w:r>
      <w:r w:rsidRPr="000143D2">
        <w:rPr>
          <w:rFonts w:ascii="Times New Roman" w:hAnsi="Times New Roman" w:cs="Times New Roman"/>
          <w:i/>
          <w:iCs/>
          <w:szCs w:val="20"/>
          <w:lang w:val="en-US"/>
        </w:rPr>
        <w:t>PT</w:t>
      </w:r>
      <w:r w:rsidRPr="000143D2">
        <w:rPr>
          <w:rFonts w:ascii="Times New Roman" w:hAnsi="Times New Roman" w:cs="Times New Roman"/>
          <w:i/>
          <w:iCs/>
          <w:szCs w:val="20"/>
        </w:rPr>
        <w:t xml:space="preserve"> </w:t>
      </w:r>
      <w:r w:rsidRPr="000143D2">
        <w:rPr>
          <w:rFonts w:ascii="Times New Roman" w:hAnsi="Times New Roman" w:cs="Times New Roman"/>
          <w:i/>
          <w:iCs/>
          <w:szCs w:val="20"/>
          <w:lang w:val="en-US"/>
        </w:rPr>
        <w:t>A</w:t>
      </w:r>
      <w:r w:rsidRPr="000143D2">
        <w:rPr>
          <w:rFonts w:ascii="Times New Roman" w:hAnsi="Times New Roman" w:cs="Times New Roman"/>
          <w:i/>
          <w:iCs/>
          <w:szCs w:val="20"/>
        </w:rPr>
        <w:t xml:space="preserve">stra </w:t>
      </w:r>
      <w:r w:rsidRPr="000143D2">
        <w:rPr>
          <w:rFonts w:ascii="Times New Roman" w:hAnsi="Times New Roman" w:cs="Times New Roman"/>
          <w:i/>
          <w:iCs/>
          <w:szCs w:val="20"/>
          <w:lang w:val="en-US"/>
        </w:rPr>
        <w:t>A</w:t>
      </w:r>
      <w:r w:rsidRPr="000143D2">
        <w:rPr>
          <w:rFonts w:ascii="Times New Roman" w:hAnsi="Times New Roman" w:cs="Times New Roman"/>
          <w:i/>
          <w:iCs/>
          <w:szCs w:val="20"/>
        </w:rPr>
        <w:t xml:space="preserve">gro </w:t>
      </w:r>
      <w:r w:rsidRPr="000143D2">
        <w:rPr>
          <w:rFonts w:ascii="Times New Roman" w:hAnsi="Times New Roman" w:cs="Times New Roman"/>
          <w:i/>
          <w:iCs/>
          <w:szCs w:val="20"/>
          <w:lang w:val="en-US"/>
        </w:rPr>
        <w:t>L</w:t>
      </w:r>
      <w:r w:rsidRPr="000143D2">
        <w:rPr>
          <w:rFonts w:ascii="Times New Roman" w:hAnsi="Times New Roman" w:cs="Times New Roman"/>
          <w:i/>
          <w:iCs/>
          <w:szCs w:val="20"/>
        </w:rPr>
        <w:t>estari</w:t>
      </w:r>
      <w:r w:rsidRPr="000143D2">
        <w:rPr>
          <w:rFonts w:ascii="Times New Roman" w:hAnsi="Times New Roman" w:cs="Times New Roman"/>
          <w:i/>
          <w:iCs/>
          <w:szCs w:val="20"/>
          <w:lang w:val="en-US"/>
        </w:rPr>
        <w:t xml:space="preserve">, </w:t>
      </w:r>
      <w:proofErr w:type="spellStart"/>
      <w:r w:rsidRPr="000143D2">
        <w:rPr>
          <w:rFonts w:ascii="Times New Roman" w:hAnsi="Times New Roman" w:cs="Times New Roman"/>
          <w:i/>
          <w:iCs/>
          <w:szCs w:val="20"/>
          <w:lang w:val="en-US"/>
        </w:rPr>
        <w:t>Tbk</w:t>
      </w:r>
      <w:proofErr w:type="spellEnd"/>
      <w:r w:rsidRPr="000143D2">
        <w:rPr>
          <w:rFonts w:ascii="Times New Roman" w:hAnsi="Times New Roman" w:cs="Times New Roman"/>
          <w:szCs w:val="20"/>
        </w:rPr>
        <w:t xml:space="preserve">. </w:t>
      </w:r>
      <w:r w:rsidRPr="000143D2">
        <w:rPr>
          <w:rFonts w:ascii="Times New Roman" w:hAnsi="Times New Roman" w:cs="Times New Roman"/>
          <w:iCs/>
          <w:szCs w:val="20"/>
        </w:rPr>
        <w:t>Jurnal Moneter</w:t>
      </w:r>
      <w:r w:rsidRPr="000143D2">
        <w:rPr>
          <w:rFonts w:ascii="Times New Roman" w:hAnsi="Times New Roman" w:cs="Times New Roman"/>
          <w:szCs w:val="20"/>
        </w:rPr>
        <w:t>, 3 (2), pp. 136-142.</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Fahmi, Irham. (2014). </w:t>
      </w:r>
      <w:r w:rsidRPr="000143D2">
        <w:rPr>
          <w:rFonts w:ascii="Times New Roman" w:hAnsi="Times New Roman" w:cs="Times New Roman"/>
          <w:i/>
          <w:szCs w:val="20"/>
        </w:rPr>
        <w:t xml:space="preserve">Analisis Laporan Keuangan. </w:t>
      </w:r>
      <w:r w:rsidRPr="000143D2">
        <w:rPr>
          <w:rFonts w:ascii="Times New Roman" w:hAnsi="Times New Roman" w:cs="Times New Roman"/>
          <w:szCs w:val="20"/>
        </w:rPr>
        <w:t>Bandung: Alfabeta.</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lastRenderedPageBreak/>
        <w:t xml:space="preserve">Fithriyah, A. (2018). </w:t>
      </w:r>
      <w:r w:rsidRPr="000143D2">
        <w:rPr>
          <w:rFonts w:ascii="Times New Roman" w:hAnsi="Times New Roman" w:cs="Times New Roman"/>
          <w:i/>
          <w:szCs w:val="20"/>
        </w:rPr>
        <w:t xml:space="preserve">Analisis Laporan Keuangan Sebagai Penilaian Kinerja Keuangan Perusahaan (Studi Kasus Pada PT Telekomunikasi Indonesia Tbk Periode 2013 – 2017), </w:t>
      </w:r>
      <w:r w:rsidRPr="000143D2">
        <w:rPr>
          <w:rFonts w:ascii="Times New Roman" w:hAnsi="Times New Roman" w:cs="Times New Roman"/>
          <w:szCs w:val="20"/>
        </w:rPr>
        <w:t>pp.</w:t>
      </w:r>
      <w:r w:rsidRPr="000143D2">
        <w:rPr>
          <w:rFonts w:ascii="Times New Roman" w:hAnsi="Times New Roman" w:cs="Times New Roman"/>
          <w:i/>
          <w:szCs w:val="20"/>
        </w:rPr>
        <w:t xml:space="preserve"> </w:t>
      </w:r>
      <w:r w:rsidRPr="000143D2">
        <w:rPr>
          <w:rFonts w:ascii="Times New Roman" w:hAnsi="Times New Roman" w:cs="Times New Roman"/>
          <w:szCs w:val="20"/>
        </w:rPr>
        <w:t>27.</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Hajiyehdari, A., Dastgir, M., &amp; Soltani, A. (2011). </w:t>
      </w:r>
      <w:r w:rsidRPr="000143D2">
        <w:rPr>
          <w:rFonts w:ascii="Times New Roman" w:hAnsi="Times New Roman" w:cs="Times New Roman"/>
          <w:i/>
          <w:szCs w:val="20"/>
        </w:rPr>
        <w:t>The Effect Of Research And Development Costs On The Profitability Of Pharmaceutical Companies</w:t>
      </w:r>
      <w:r w:rsidRPr="000143D2">
        <w:rPr>
          <w:rFonts w:ascii="Times New Roman" w:hAnsi="Times New Roman" w:cs="Times New Roman"/>
          <w:szCs w:val="20"/>
        </w:rPr>
        <w:t xml:space="preserve">. </w:t>
      </w:r>
      <w:r w:rsidRPr="000143D2">
        <w:rPr>
          <w:rFonts w:ascii="Times New Roman" w:hAnsi="Times New Roman" w:cs="Times New Roman"/>
          <w:iCs/>
          <w:szCs w:val="20"/>
        </w:rPr>
        <w:t>IJCRB</w:t>
      </w:r>
      <w:r w:rsidRPr="000143D2">
        <w:rPr>
          <w:rFonts w:ascii="Times New Roman" w:hAnsi="Times New Roman" w:cs="Times New Roman"/>
          <w:i/>
          <w:iCs/>
          <w:szCs w:val="20"/>
        </w:rPr>
        <w:t xml:space="preserve">, </w:t>
      </w:r>
      <w:r w:rsidRPr="000143D2">
        <w:rPr>
          <w:rFonts w:ascii="Times New Roman" w:hAnsi="Times New Roman" w:cs="Times New Roman"/>
          <w:iCs/>
          <w:szCs w:val="20"/>
        </w:rPr>
        <w:t>3</w:t>
      </w:r>
      <w:r w:rsidRPr="000143D2">
        <w:rPr>
          <w:rFonts w:ascii="Times New Roman" w:hAnsi="Times New Roman" w:cs="Times New Roman"/>
          <w:szCs w:val="20"/>
        </w:rPr>
        <w:t>, pp. 8.</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Hanafi, M. A. (2017). </w:t>
      </w:r>
      <w:r w:rsidRPr="000143D2">
        <w:rPr>
          <w:rFonts w:ascii="Times New Roman" w:hAnsi="Times New Roman" w:cs="Times New Roman"/>
          <w:i/>
          <w:szCs w:val="20"/>
        </w:rPr>
        <w:t>Pengaruh Biaya Pemasaran Terhadap Laba Pada PT Prima Karya Mansunggal Kabupaten Pangkep</w:t>
      </w:r>
      <w:r w:rsidRPr="000143D2">
        <w:rPr>
          <w:rFonts w:ascii="Times New Roman" w:hAnsi="Times New Roman" w:cs="Times New Roman"/>
          <w:szCs w:val="20"/>
        </w:rPr>
        <w:t xml:space="preserve">. </w:t>
      </w:r>
      <w:r w:rsidRPr="000143D2">
        <w:rPr>
          <w:rFonts w:ascii="Times New Roman" w:hAnsi="Times New Roman" w:cs="Times New Roman"/>
          <w:iCs/>
          <w:szCs w:val="20"/>
        </w:rPr>
        <w:t>Jurnal Capacity Stie Amkop Makassar,</w:t>
      </w:r>
      <w:r w:rsidRPr="000143D2">
        <w:rPr>
          <w:rFonts w:ascii="Times New Roman" w:hAnsi="Times New Roman" w:cs="Times New Roman"/>
          <w:i/>
          <w:iCs/>
          <w:szCs w:val="20"/>
        </w:rPr>
        <w:t xml:space="preserve"> </w:t>
      </w:r>
      <w:r w:rsidRPr="000143D2">
        <w:rPr>
          <w:rFonts w:ascii="Times New Roman" w:hAnsi="Times New Roman" w:cs="Times New Roman"/>
          <w:iCs/>
          <w:szCs w:val="20"/>
        </w:rPr>
        <w:t>12</w:t>
      </w:r>
      <w:r w:rsidRPr="000143D2">
        <w:rPr>
          <w:rFonts w:ascii="Times New Roman" w:hAnsi="Times New Roman" w:cs="Times New Roman"/>
          <w:szCs w:val="20"/>
        </w:rPr>
        <w:t>.</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Hatane, S. E., &amp; Mariana, M. M. (2016). </w:t>
      </w:r>
      <w:r w:rsidRPr="000143D2">
        <w:rPr>
          <w:rFonts w:ascii="Times New Roman" w:hAnsi="Times New Roman" w:cs="Times New Roman"/>
          <w:i/>
          <w:szCs w:val="20"/>
        </w:rPr>
        <w:t>Pengaruh Aktivitas Pemasaran Terhadap Profitabilitas Dan Nilai Perusahaan Perusahaan Makanan, Minuman, Dan Rokok.</w:t>
      </w:r>
      <w:r w:rsidRPr="000143D2">
        <w:rPr>
          <w:rFonts w:ascii="Times New Roman" w:hAnsi="Times New Roman" w:cs="Times New Roman"/>
          <w:szCs w:val="20"/>
        </w:rPr>
        <w:t xml:space="preserve"> </w:t>
      </w:r>
      <w:r w:rsidRPr="000143D2">
        <w:rPr>
          <w:rFonts w:ascii="Times New Roman" w:hAnsi="Times New Roman" w:cs="Times New Roman"/>
          <w:iCs/>
          <w:szCs w:val="20"/>
        </w:rPr>
        <w:t>Journal Business Accounting Review</w:t>
      </w:r>
      <w:r w:rsidRPr="000143D2">
        <w:rPr>
          <w:rFonts w:ascii="Times New Roman" w:hAnsi="Times New Roman" w:cs="Times New Roman"/>
          <w:i/>
          <w:iCs/>
          <w:szCs w:val="20"/>
        </w:rPr>
        <w:t xml:space="preserve">, </w:t>
      </w:r>
      <w:r w:rsidRPr="000143D2">
        <w:rPr>
          <w:rFonts w:ascii="Times New Roman" w:hAnsi="Times New Roman" w:cs="Times New Roman"/>
          <w:iCs/>
          <w:szCs w:val="20"/>
        </w:rPr>
        <w:t>4</w:t>
      </w:r>
      <w:r w:rsidRPr="000143D2">
        <w:rPr>
          <w:rFonts w:ascii="Times New Roman" w:hAnsi="Times New Roman" w:cs="Times New Roman"/>
          <w:szCs w:val="20"/>
        </w:rPr>
        <w:t>(1), pp. 281-290.</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Hendro. (2011). </w:t>
      </w:r>
      <w:r w:rsidRPr="000143D2">
        <w:rPr>
          <w:rFonts w:ascii="Times New Roman" w:hAnsi="Times New Roman" w:cs="Times New Roman"/>
          <w:i/>
          <w:szCs w:val="20"/>
        </w:rPr>
        <w:t>Dasar-Dasar Kewirausahaan</w:t>
      </w:r>
      <w:r w:rsidRPr="000143D2">
        <w:rPr>
          <w:rFonts w:ascii="Times New Roman" w:hAnsi="Times New Roman" w:cs="Times New Roman"/>
          <w:szCs w:val="20"/>
        </w:rPr>
        <w:t>, Jakarta : Erlangga.</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Hery. (2012). </w:t>
      </w:r>
      <w:r w:rsidRPr="000143D2">
        <w:rPr>
          <w:rFonts w:ascii="Times New Roman" w:hAnsi="Times New Roman" w:cs="Times New Roman"/>
          <w:i/>
          <w:szCs w:val="20"/>
        </w:rPr>
        <w:t>Pengantar Akuntansi Keuangan Menengah I</w:t>
      </w:r>
      <w:r w:rsidRPr="000143D2">
        <w:rPr>
          <w:rFonts w:ascii="Times New Roman" w:hAnsi="Times New Roman" w:cs="Times New Roman"/>
          <w:szCs w:val="20"/>
        </w:rPr>
        <w:t>, Jakarta: Bumi Aksara.</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Hery. (2016). </w:t>
      </w:r>
      <w:r w:rsidRPr="000143D2">
        <w:rPr>
          <w:rFonts w:ascii="Times New Roman" w:hAnsi="Times New Roman" w:cs="Times New Roman"/>
          <w:i/>
          <w:szCs w:val="20"/>
        </w:rPr>
        <w:t>Analisis Laporan Keuangan</w:t>
      </w:r>
      <w:r w:rsidRPr="000143D2">
        <w:rPr>
          <w:rFonts w:ascii="Times New Roman" w:hAnsi="Times New Roman" w:cs="Times New Roman"/>
          <w:szCs w:val="20"/>
        </w:rPr>
        <w:t>. Jakarta: Grasindo.</w:t>
      </w:r>
    </w:p>
    <w:p w:rsidR="000143D2" w:rsidRPr="000143D2" w:rsidRDefault="000143D2" w:rsidP="000143D2">
      <w:pPr>
        <w:spacing w:after="0" w:line="240" w:lineRule="auto"/>
        <w:ind w:left="720" w:hanging="720"/>
        <w:jc w:val="both"/>
        <w:rPr>
          <w:rFonts w:ascii="Times New Roman" w:hAnsi="Times New Roman" w:cs="Times New Roman"/>
          <w:i/>
          <w:iCs/>
          <w:szCs w:val="20"/>
        </w:rPr>
      </w:pPr>
      <w:r w:rsidRPr="000143D2">
        <w:rPr>
          <w:rFonts w:ascii="Times New Roman" w:hAnsi="Times New Roman" w:cs="Times New Roman"/>
          <w:szCs w:val="20"/>
        </w:rPr>
        <w:t xml:space="preserve">IDNFinancial. </w:t>
      </w:r>
      <w:r w:rsidRPr="000143D2">
        <w:rPr>
          <w:rFonts w:ascii="Times New Roman" w:hAnsi="Times New Roman" w:cs="Times New Roman"/>
          <w:i/>
          <w:szCs w:val="20"/>
        </w:rPr>
        <w:t>Laporan Keuangan</w:t>
      </w:r>
      <w:r w:rsidRPr="000143D2">
        <w:rPr>
          <w:rFonts w:ascii="Times New Roman" w:hAnsi="Times New Roman" w:cs="Times New Roman"/>
          <w:szCs w:val="20"/>
        </w:rPr>
        <w:t xml:space="preserve">. Diakses pada 7 Mei 2021, dari </w:t>
      </w:r>
      <w:hyperlink r:id="rId16" w:anchor="financial-data" w:history="1">
        <w:r w:rsidRPr="000143D2">
          <w:rPr>
            <w:rStyle w:val="Hyperlink"/>
            <w:rFonts w:ascii="Times New Roman" w:hAnsi="Times New Roman" w:cs="Times New Roman"/>
            <w:i/>
            <w:iCs/>
            <w:szCs w:val="20"/>
          </w:rPr>
          <w:t>https://www.idnfinancials.com/unvr/pt-unilever-indonesia-tbk#financial-data</w:t>
        </w:r>
      </w:hyperlink>
    </w:p>
    <w:p w:rsidR="000143D2" w:rsidRPr="000143D2" w:rsidRDefault="000143D2" w:rsidP="000143D2">
      <w:pPr>
        <w:spacing w:after="0" w:line="240" w:lineRule="auto"/>
        <w:ind w:left="720" w:hanging="720"/>
        <w:jc w:val="both"/>
        <w:rPr>
          <w:rFonts w:ascii="Times New Roman" w:hAnsi="Times New Roman" w:cs="Times New Roman"/>
          <w:i/>
          <w:iCs/>
          <w:szCs w:val="20"/>
        </w:rPr>
      </w:pPr>
      <w:r w:rsidRPr="000143D2">
        <w:rPr>
          <w:rFonts w:ascii="Times New Roman" w:hAnsi="Times New Roman" w:cs="Times New Roman"/>
          <w:iCs/>
          <w:szCs w:val="20"/>
        </w:rPr>
        <w:t>Kasmir. (2014).</w:t>
      </w:r>
      <w:r w:rsidRPr="000143D2">
        <w:rPr>
          <w:rFonts w:ascii="Times New Roman" w:hAnsi="Times New Roman" w:cs="Times New Roman"/>
          <w:i/>
          <w:iCs/>
          <w:szCs w:val="20"/>
        </w:rPr>
        <w:t xml:space="preserve"> Analisis Laporan Keuangan. Jakarta: Raja Grafindo Persada.</w:t>
      </w:r>
    </w:p>
    <w:p w:rsidR="000143D2" w:rsidRPr="000143D2" w:rsidRDefault="000143D2" w:rsidP="000143D2">
      <w:pPr>
        <w:spacing w:after="0" w:line="240" w:lineRule="auto"/>
        <w:ind w:left="720" w:hanging="720"/>
        <w:jc w:val="both"/>
        <w:rPr>
          <w:rFonts w:ascii="Times New Roman" w:hAnsi="Times New Roman" w:cs="Times New Roman"/>
          <w:iCs/>
          <w:szCs w:val="20"/>
        </w:rPr>
      </w:pPr>
      <w:r w:rsidRPr="000143D2">
        <w:rPr>
          <w:rFonts w:ascii="Times New Roman" w:hAnsi="Times New Roman" w:cs="Times New Roman"/>
          <w:iCs/>
          <w:szCs w:val="20"/>
        </w:rPr>
        <w:t>Kim, Y., &amp; Jaewoo, J. (2013).</w:t>
      </w:r>
      <w:r w:rsidRPr="000143D2">
        <w:rPr>
          <w:rFonts w:ascii="Times New Roman" w:hAnsi="Times New Roman" w:cs="Times New Roman"/>
          <w:i/>
          <w:iCs/>
          <w:szCs w:val="20"/>
        </w:rPr>
        <w:t xml:space="preserve"> The Moderating Effect Of Product Market Competition In The Relationship Between Advertising Expenditures And Sales. </w:t>
      </w:r>
      <w:r w:rsidRPr="000143D2">
        <w:rPr>
          <w:rFonts w:ascii="Times New Roman" w:hAnsi="Times New Roman" w:cs="Times New Roman"/>
          <w:iCs/>
          <w:szCs w:val="20"/>
        </w:rPr>
        <w:t>Journal of Applied Business Research</w:t>
      </w:r>
      <w:r w:rsidRPr="000143D2">
        <w:rPr>
          <w:rFonts w:ascii="Times New Roman" w:hAnsi="Times New Roman" w:cs="Times New Roman"/>
          <w:i/>
          <w:iCs/>
          <w:szCs w:val="20"/>
        </w:rPr>
        <w:t xml:space="preserve">, </w:t>
      </w:r>
      <w:r w:rsidRPr="000143D2">
        <w:rPr>
          <w:rFonts w:ascii="Times New Roman" w:hAnsi="Times New Roman" w:cs="Times New Roman"/>
          <w:iCs/>
          <w:szCs w:val="20"/>
        </w:rPr>
        <w:t>2,</w:t>
      </w:r>
      <w:r w:rsidRPr="000143D2">
        <w:rPr>
          <w:rFonts w:ascii="Times New Roman" w:hAnsi="Times New Roman" w:cs="Times New Roman"/>
          <w:i/>
          <w:iCs/>
          <w:szCs w:val="20"/>
        </w:rPr>
        <w:t xml:space="preserve"> </w:t>
      </w:r>
      <w:r w:rsidRPr="000143D2">
        <w:rPr>
          <w:rFonts w:ascii="Times New Roman" w:hAnsi="Times New Roman" w:cs="Times New Roman"/>
          <w:iCs/>
          <w:szCs w:val="20"/>
        </w:rPr>
        <w:t>pp. 1061- 1076.</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Januarsah, I. (2019). </w:t>
      </w:r>
      <w:r w:rsidRPr="000143D2">
        <w:rPr>
          <w:rFonts w:ascii="Times New Roman" w:hAnsi="Times New Roman" w:cs="Times New Roman"/>
          <w:i/>
          <w:szCs w:val="20"/>
        </w:rPr>
        <w:t>Pengaruh Biaya Produksi Dan Biaya Pemasaran Terhadap Laba Perusahaan Pada PT PP London Sumatera Indonesia, Tbk Yang Terdaftar Di Bursa Efek Indonesia</w:t>
      </w:r>
      <w:r w:rsidRPr="000143D2">
        <w:rPr>
          <w:rFonts w:ascii="Times New Roman" w:hAnsi="Times New Roman" w:cs="Times New Roman"/>
          <w:szCs w:val="20"/>
        </w:rPr>
        <w:t xml:space="preserve">. </w:t>
      </w:r>
      <w:r w:rsidRPr="000143D2">
        <w:rPr>
          <w:rFonts w:ascii="Times New Roman" w:hAnsi="Times New Roman" w:cs="Times New Roman"/>
          <w:iCs/>
          <w:szCs w:val="20"/>
        </w:rPr>
        <w:t>Jurnal Akuntansi</w:t>
      </w:r>
      <w:r w:rsidRPr="000143D2">
        <w:rPr>
          <w:rFonts w:ascii="Times New Roman" w:hAnsi="Times New Roman" w:cs="Times New Roman"/>
          <w:i/>
          <w:iCs/>
          <w:szCs w:val="20"/>
        </w:rPr>
        <w:t xml:space="preserve">, </w:t>
      </w:r>
      <w:r w:rsidRPr="000143D2">
        <w:rPr>
          <w:rFonts w:ascii="Times New Roman" w:hAnsi="Times New Roman" w:cs="Times New Roman"/>
          <w:iCs/>
          <w:szCs w:val="20"/>
        </w:rPr>
        <w:t>5</w:t>
      </w:r>
      <w:r w:rsidRPr="000143D2">
        <w:rPr>
          <w:rFonts w:ascii="Times New Roman" w:hAnsi="Times New Roman" w:cs="Times New Roman"/>
          <w:szCs w:val="20"/>
        </w:rPr>
        <w:t>, pp. 32-39.</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Lestari, R. P. (2013). </w:t>
      </w:r>
      <w:r w:rsidRPr="000143D2">
        <w:rPr>
          <w:rFonts w:ascii="Times New Roman" w:hAnsi="Times New Roman" w:cs="Times New Roman"/>
          <w:i/>
          <w:szCs w:val="20"/>
        </w:rPr>
        <w:t xml:space="preserve">Pengaruh Beban Pemasaran, Usia Perusahaan, Ukuran Perusahaan Dan Perputaran Persediaan Terhadap Profitabilitas (Studi Pada Perusahaan Food And Beverages Yang Terdaftar Di Bursa Efek Indonesia Periode Tahun 2013-2015). </w:t>
      </w:r>
      <w:r w:rsidRPr="000143D2">
        <w:rPr>
          <w:rFonts w:ascii="Times New Roman" w:hAnsi="Times New Roman" w:cs="Times New Roman"/>
          <w:iCs/>
          <w:szCs w:val="20"/>
        </w:rPr>
        <w:t>Jurnal Ilmiah Mahasiswa FEB</w:t>
      </w:r>
      <w:r w:rsidRPr="000143D2">
        <w:rPr>
          <w:rFonts w:ascii="Times New Roman" w:hAnsi="Times New Roman" w:cs="Times New Roman"/>
          <w:i/>
          <w:iCs/>
          <w:szCs w:val="20"/>
        </w:rPr>
        <w:t xml:space="preserve">, </w:t>
      </w:r>
      <w:r w:rsidRPr="000143D2">
        <w:rPr>
          <w:rFonts w:ascii="Times New Roman" w:hAnsi="Times New Roman" w:cs="Times New Roman"/>
          <w:iCs/>
          <w:szCs w:val="20"/>
        </w:rPr>
        <w:t>2</w:t>
      </w:r>
      <w:r w:rsidRPr="000143D2">
        <w:rPr>
          <w:rFonts w:ascii="Times New Roman" w:hAnsi="Times New Roman" w:cs="Times New Roman"/>
          <w:szCs w:val="20"/>
        </w:rPr>
        <w:t>, pp. 1061-1076.</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lastRenderedPageBreak/>
        <w:t xml:space="preserve">Nurmilah, R., Sutrisno, S., &amp; Nurawaliah, S. (2020). </w:t>
      </w:r>
      <w:r w:rsidRPr="000143D2">
        <w:rPr>
          <w:rFonts w:ascii="Times New Roman" w:hAnsi="Times New Roman" w:cs="Times New Roman"/>
          <w:i/>
          <w:szCs w:val="20"/>
        </w:rPr>
        <w:t>Pengaruh Biaya Produksi Dan Biaya Pemasaran Terhadap Laba Bersih (Cv. NJ Food Industries).</w:t>
      </w:r>
      <w:r w:rsidRPr="000143D2">
        <w:rPr>
          <w:rFonts w:ascii="Times New Roman" w:hAnsi="Times New Roman" w:cs="Times New Roman"/>
          <w:szCs w:val="20"/>
        </w:rPr>
        <w:t xml:space="preserve"> </w:t>
      </w:r>
      <w:r w:rsidRPr="000143D2">
        <w:rPr>
          <w:rFonts w:ascii="Times New Roman" w:hAnsi="Times New Roman" w:cs="Times New Roman"/>
          <w:iCs/>
          <w:szCs w:val="20"/>
        </w:rPr>
        <w:t>Jurnal Proaksi, 7</w:t>
      </w:r>
      <w:r w:rsidRPr="000143D2">
        <w:rPr>
          <w:rFonts w:ascii="Times New Roman" w:hAnsi="Times New Roman" w:cs="Times New Roman"/>
          <w:szCs w:val="20"/>
        </w:rPr>
        <w:t>(2), pp. 135-150.</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Ongkowibowo, D. T., &amp; Hatane, S. E. (2015). </w:t>
      </w:r>
      <w:r w:rsidRPr="000143D2">
        <w:rPr>
          <w:rFonts w:ascii="Times New Roman" w:hAnsi="Times New Roman" w:cs="Times New Roman"/>
          <w:i/>
          <w:szCs w:val="20"/>
        </w:rPr>
        <w:t>Pengaruh Marketing Activity Terhadap Profitability Dan Market Value Perusahaan Retail Dan Produksi Besar.</w:t>
      </w:r>
      <w:r w:rsidRPr="000143D2">
        <w:rPr>
          <w:rFonts w:ascii="Times New Roman" w:hAnsi="Times New Roman" w:cs="Times New Roman"/>
          <w:szCs w:val="20"/>
        </w:rPr>
        <w:t xml:space="preserve"> </w:t>
      </w:r>
      <w:r w:rsidRPr="000143D2">
        <w:rPr>
          <w:rFonts w:ascii="Times New Roman" w:hAnsi="Times New Roman" w:cs="Times New Roman"/>
          <w:iCs/>
          <w:szCs w:val="20"/>
        </w:rPr>
        <w:t>Business Accounting Review</w:t>
      </w:r>
      <w:r w:rsidRPr="000143D2">
        <w:rPr>
          <w:rFonts w:ascii="Times New Roman" w:hAnsi="Times New Roman" w:cs="Times New Roman"/>
          <w:i/>
          <w:iCs/>
          <w:szCs w:val="20"/>
        </w:rPr>
        <w:t xml:space="preserve">, </w:t>
      </w:r>
      <w:r w:rsidRPr="000143D2">
        <w:rPr>
          <w:rFonts w:ascii="Times New Roman" w:hAnsi="Times New Roman" w:cs="Times New Roman"/>
          <w:iCs/>
          <w:szCs w:val="20"/>
        </w:rPr>
        <w:t>3</w:t>
      </w:r>
      <w:r w:rsidRPr="000143D2">
        <w:rPr>
          <w:rFonts w:ascii="Times New Roman" w:hAnsi="Times New Roman" w:cs="Times New Roman"/>
          <w:szCs w:val="20"/>
        </w:rPr>
        <w:t>(1), pp. 362-373.</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Panda, S. (2017). </w:t>
      </w:r>
      <w:r w:rsidRPr="000143D2">
        <w:rPr>
          <w:rFonts w:ascii="Times New Roman" w:hAnsi="Times New Roman" w:cs="Times New Roman"/>
          <w:i/>
          <w:szCs w:val="20"/>
        </w:rPr>
        <w:t>Influence Of Research And Development (R&amp;D) Cost On Profitability: A Study Of Indian Pharmaceutical Sector.</w:t>
      </w:r>
      <w:r w:rsidRPr="000143D2">
        <w:rPr>
          <w:rFonts w:ascii="Times New Roman" w:hAnsi="Times New Roman" w:cs="Times New Roman"/>
          <w:szCs w:val="20"/>
        </w:rPr>
        <w:t xml:space="preserve"> </w:t>
      </w:r>
      <w:r w:rsidRPr="000143D2">
        <w:rPr>
          <w:rFonts w:ascii="Times New Roman" w:hAnsi="Times New Roman" w:cs="Times New Roman"/>
          <w:iCs/>
          <w:szCs w:val="20"/>
        </w:rPr>
        <w:t>Splint International Journal of Professionals</w:t>
      </w:r>
      <w:r w:rsidRPr="000143D2">
        <w:rPr>
          <w:rFonts w:ascii="Times New Roman" w:hAnsi="Times New Roman" w:cs="Times New Roman"/>
          <w:i/>
          <w:iCs/>
          <w:szCs w:val="20"/>
        </w:rPr>
        <w:t xml:space="preserve">, </w:t>
      </w:r>
      <w:r w:rsidRPr="000143D2">
        <w:rPr>
          <w:rFonts w:ascii="Times New Roman" w:hAnsi="Times New Roman" w:cs="Times New Roman"/>
          <w:iCs/>
          <w:szCs w:val="20"/>
        </w:rPr>
        <w:t>4</w:t>
      </w:r>
      <w:r w:rsidRPr="000143D2">
        <w:rPr>
          <w:rFonts w:ascii="Times New Roman" w:hAnsi="Times New Roman" w:cs="Times New Roman"/>
          <w:szCs w:val="20"/>
        </w:rPr>
        <w:t>(1), pp. 60.</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PT Unilever Indonesia, Tbk. </w:t>
      </w:r>
      <w:r w:rsidRPr="000143D2">
        <w:rPr>
          <w:rFonts w:ascii="Times New Roman" w:hAnsi="Times New Roman" w:cs="Times New Roman"/>
          <w:i/>
          <w:iCs/>
          <w:szCs w:val="20"/>
        </w:rPr>
        <w:t>Profil Perusahaan</w:t>
      </w:r>
      <w:r w:rsidRPr="000143D2">
        <w:rPr>
          <w:rFonts w:ascii="Times New Roman" w:hAnsi="Times New Roman" w:cs="Times New Roman"/>
          <w:szCs w:val="20"/>
        </w:rPr>
        <w:t xml:space="preserve">. Dipetik Mei 29, 2021, dari </w:t>
      </w:r>
      <w:r w:rsidRPr="000143D2">
        <w:rPr>
          <w:rFonts w:ascii="Times New Roman" w:hAnsi="Times New Roman" w:cs="Times New Roman"/>
          <w:i/>
          <w:szCs w:val="20"/>
        </w:rPr>
        <w:t>https://www.unilever.co.id/about/who-we-are/our-vision/</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Rudianto. (2012). </w:t>
      </w:r>
      <w:r w:rsidRPr="000143D2">
        <w:rPr>
          <w:rFonts w:ascii="Times New Roman" w:hAnsi="Times New Roman" w:cs="Times New Roman"/>
          <w:i/>
          <w:szCs w:val="20"/>
        </w:rPr>
        <w:t>Pengantar Akuntansi: Konsep&amp;Teknik Penyusunan Laporan Keuangan</w:t>
      </w:r>
      <w:r w:rsidRPr="000143D2">
        <w:rPr>
          <w:rFonts w:ascii="Times New Roman" w:hAnsi="Times New Roman" w:cs="Times New Roman"/>
          <w:szCs w:val="20"/>
        </w:rPr>
        <w:t>. Jakarta: Erlangga.</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Sayidah, N. (2004). </w:t>
      </w:r>
      <w:r w:rsidRPr="000143D2">
        <w:rPr>
          <w:rFonts w:ascii="Times New Roman" w:hAnsi="Times New Roman" w:cs="Times New Roman"/>
          <w:i/>
          <w:szCs w:val="20"/>
        </w:rPr>
        <w:t>Persepsi Penyedia Dan Pemakai Laporan Keuangan Terhadap Pengungkapan Biaya Riset Dan Pengembangan.</w:t>
      </w:r>
      <w:r w:rsidRPr="000143D2">
        <w:rPr>
          <w:rFonts w:ascii="Times New Roman" w:hAnsi="Times New Roman" w:cs="Times New Roman"/>
          <w:szCs w:val="20"/>
        </w:rPr>
        <w:t xml:space="preserve"> </w:t>
      </w:r>
      <w:r w:rsidRPr="000143D2">
        <w:rPr>
          <w:rFonts w:ascii="Times New Roman" w:hAnsi="Times New Roman" w:cs="Times New Roman"/>
          <w:iCs/>
          <w:szCs w:val="20"/>
        </w:rPr>
        <w:t>Jurnal Akuntansi dan Auditing Indonesia</w:t>
      </w:r>
      <w:r w:rsidRPr="000143D2">
        <w:rPr>
          <w:rFonts w:ascii="Times New Roman" w:hAnsi="Times New Roman" w:cs="Times New Roman"/>
          <w:i/>
          <w:iCs/>
          <w:szCs w:val="20"/>
        </w:rPr>
        <w:t xml:space="preserve">, </w:t>
      </w:r>
      <w:r w:rsidRPr="000143D2">
        <w:rPr>
          <w:rFonts w:ascii="Times New Roman" w:hAnsi="Times New Roman" w:cs="Times New Roman"/>
          <w:iCs/>
          <w:szCs w:val="20"/>
        </w:rPr>
        <w:t>8</w:t>
      </w:r>
      <w:r w:rsidRPr="000143D2">
        <w:rPr>
          <w:rFonts w:ascii="Times New Roman" w:hAnsi="Times New Roman" w:cs="Times New Roman"/>
          <w:szCs w:val="20"/>
        </w:rPr>
        <w:t>(1), pp. 81-87.</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Sonya, S. (2015). </w:t>
      </w:r>
      <w:r w:rsidRPr="000143D2">
        <w:rPr>
          <w:rFonts w:ascii="Times New Roman" w:hAnsi="Times New Roman" w:cs="Times New Roman"/>
          <w:i/>
          <w:szCs w:val="20"/>
        </w:rPr>
        <w:t>Pengaruh Kegiatan Marketing Terhadap Profitabilitas Dan Nilai Perusahaan Properti Dan Real Estate Di BEI.</w:t>
      </w:r>
      <w:r w:rsidRPr="000143D2">
        <w:rPr>
          <w:rFonts w:ascii="Times New Roman" w:hAnsi="Times New Roman" w:cs="Times New Roman"/>
          <w:szCs w:val="20"/>
        </w:rPr>
        <w:t xml:space="preserve"> </w:t>
      </w:r>
      <w:r w:rsidRPr="000143D2">
        <w:rPr>
          <w:rFonts w:ascii="Times New Roman" w:hAnsi="Times New Roman" w:cs="Times New Roman"/>
          <w:i/>
          <w:iCs/>
          <w:szCs w:val="20"/>
        </w:rPr>
        <w:t xml:space="preserve">Business Accounting Review, </w:t>
      </w:r>
      <w:r w:rsidRPr="000143D2">
        <w:rPr>
          <w:rFonts w:ascii="Times New Roman" w:hAnsi="Times New Roman" w:cs="Times New Roman"/>
          <w:iCs/>
          <w:szCs w:val="20"/>
        </w:rPr>
        <w:t>3</w:t>
      </w:r>
      <w:r w:rsidRPr="000143D2">
        <w:rPr>
          <w:rFonts w:ascii="Times New Roman" w:hAnsi="Times New Roman" w:cs="Times New Roman"/>
          <w:szCs w:val="20"/>
        </w:rPr>
        <w:t>(1), pp. 268-279.</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Sugiyono. (2014). </w:t>
      </w:r>
      <w:r w:rsidRPr="000143D2">
        <w:rPr>
          <w:rFonts w:ascii="Times New Roman" w:hAnsi="Times New Roman" w:cs="Times New Roman"/>
          <w:i/>
          <w:iCs/>
          <w:szCs w:val="20"/>
        </w:rPr>
        <w:t>Metode Penelitian Pendekatan Kuantitatif, Kualitatif, dan R&amp;D.</w:t>
      </w:r>
      <w:r w:rsidRPr="000143D2">
        <w:rPr>
          <w:rFonts w:ascii="Times New Roman" w:hAnsi="Times New Roman" w:cs="Times New Roman"/>
          <w:szCs w:val="20"/>
        </w:rPr>
        <w:t xml:space="preserve"> Bandung: Alfabeta.</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Sugiyono. (2016). </w:t>
      </w:r>
      <w:r w:rsidRPr="000143D2">
        <w:rPr>
          <w:rFonts w:ascii="Times New Roman" w:hAnsi="Times New Roman" w:cs="Times New Roman"/>
          <w:i/>
          <w:iCs/>
          <w:szCs w:val="20"/>
        </w:rPr>
        <w:t>Metode Penelitian Pendekatan Kuantitatif, Kualitatif, dan R&amp;D.</w:t>
      </w:r>
      <w:r w:rsidRPr="000143D2">
        <w:rPr>
          <w:rFonts w:ascii="Times New Roman" w:hAnsi="Times New Roman" w:cs="Times New Roman"/>
          <w:szCs w:val="20"/>
        </w:rPr>
        <w:t xml:space="preserve"> Bandung: Alfabeta.</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Syafri, H. (2015). </w:t>
      </w:r>
      <w:r w:rsidRPr="000143D2">
        <w:rPr>
          <w:rFonts w:ascii="Times New Roman" w:hAnsi="Times New Roman" w:cs="Times New Roman"/>
          <w:i/>
          <w:iCs/>
          <w:szCs w:val="20"/>
        </w:rPr>
        <w:t>Teori Akuntansi.</w:t>
      </w:r>
      <w:r w:rsidRPr="000143D2">
        <w:rPr>
          <w:rFonts w:ascii="Times New Roman" w:hAnsi="Times New Roman" w:cs="Times New Roman"/>
          <w:szCs w:val="20"/>
        </w:rPr>
        <w:t xml:space="preserve"> Jakarta: Rajawali Pers.</w:t>
      </w:r>
    </w:p>
    <w:p w:rsidR="000143D2" w:rsidRPr="000143D2" w:rsidRDefault="000143D2" w:rsidP="000143D2">
      <w:pPr>
        <w:spacing w:after="0" w:line="240" w:lineRule="auto"/>
        <w:ind w:left="720" w:hanging="720"/>
        <w:jc w:val="both"/>
        <w:rPr>
          <w:rFonts w:ascii="Times New Roman" w:hAnsi="Times New Roman" w:cs="Times New Roman"/>
          <w:szCs w:val="20"/>
        </w:rPr>
      </w:pPr>
      <w:r w:rsidRPr="000143D2">
        <w:rPr>
          <w:rFonts w:ascii="Times New Roman" w:hAnsi="Times New Roman" w:cs="Times New Roman"/>
          <w:szCs w:val="20"/>
        </w:rPr>
        <w:t xml:space="preserve">Umar, H. (2000). </w:t>
      </w:r>
      <w:r w:rsidRPr="000143D2">
        <w:rPr>
          <w:rFonts w:ascii="Times New Roman" w:hAnsi="Times New Roman" w:cs="Times New Roman"/>
          <w:i/>
          <w:iCs/>
          <w:szCs w:val="20"/>
        </w:rPr>
        <w:t>Riset Pemasaran &amp; Perilaku Konsmen.</w:t>
      </w:r>
      <w:r w:rsidRPr="000143D2">
        <w:rPr>
          <w:rFonts w:ascii="Times New Roman" w:hAnsi="Times New Roman" w:cs="Times New Roman"/>
          <w:szCs w:val="20"/>
        </w:rPr>
        <w:t xml:space="preserve"> Gramedia: Pustaka Utama.</w:t>
      </w:r>
    </w:p>
    <w:p w:rsidR="000143D2" w:rsidRPr="000143D2" w:rsidRDefault="000143D2" w:rsidP="000143D2">
      <w:pPr>
        <w:spacing w:after="0" w:line="240" w:lineRule="auto"/>
        <w:ind w:left="720" w:hanging="720"/>
        <w:jc w:val="both"/>
        <w:rPr>
          <w:rFonts w:ascii="Times New Roman" w:hAnsi="Times New Roman" w:cs="Times New Roman"/>
          <w:szCs w:val="20"/>
        </w:rPr>
      </w:pPr>
    </w:p>
    <w:p w:rsidR="000852CD" w:rsidRPr="000852CD" w:rsidRDefault="000852CD" w:rsidP="000143D2">
      <w:pPr>
        <w:spacing w:after="0" w:line="240" w:lineRule="auto"/>
        <w:ind w:left="720" w:hanging="720"/>
        <w:jc w:val="both"/>
        <w:rPr>
          <w:rFonts w:ascii="Times New Roman" w:hAnsi="Times New Roman" w:cs="Times New Roman"/>
          <w:szCs w:val="20"/>
        </w:rPr>
      </w:pPr>
    </w:p>
    <w:sectPr w:rsidR="000852CD" w:rsidRPr="000852CD" w:rsidSect="000C015C">
      <w:type w:val="continuous"/>
      <w:pgSz w:w="11906" w:h="16838" w:code="9"/>
      <w:pgMar w:top="1440" w:right="1080" w:bottom="1440" w:left="108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61" w:rsidRDefault="00E82C61" w:rsidP="00CC086B">
      <w:pPr>
        <w:spacing w:after="0" w:line="240" w:lineRule="auto"/>
      </w:pPr>
      <w:r>
        <w:separator/>
      </w:r>
    </w:p>
  </w:endnote>
  <w:endnote w:type="continuationSeparator" w:id="0">
    <w:p w:rsidR="00E82C61" w:rsidRDefault="00E82C61" w:rsidP="00CC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61" w:rsidRDefault="00E82C61" w:rsidP="00CC086B">
      <w:pPr>
        <w:spacing w:after="0" w:line="240" w:lineRule="auto"/>
      </w:pPr>
      <w:r>
        <w:separator/>
      </w:r>
    </w:p>
  </w:footnote>
  <w:footnote w:type="continuationSeparator" w:id="0">
    <w:p w:rsidR="00E82C61" w:rsidRDefault="00E82C61" w:rsidP="00CC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CE" w:rsidRPr="002B6C91" w:rsidRDefault="005F4ECE" w:rsidP="00CC086B">
    <w:pPr>
      <w:pStyle w:val="Header"/>
      <w:jc w:val="right"/>
      <w:rPr>
        <w:b/>
        <w:iCs/>
        <w:sz w:val="24"/>
        <w:szCs w:val="24"/>
      </w:rPr>
    </w:pPr>
    <w:r w:rsidRPr="00CC086B">
      <w:rPr>
        <w:i/>
        <w:iCs/>
        <w:sz w:val="24"/>
        <w:szCs w:val="24"/>
      </w:rPr>
      <w:t>Jurnal Ilmiah Akuntansi</w:t>
    </w:r>
    <w:r w:rsidR="004E3AEF">
      <w:rPr>
        <w:i/>
        <w:iCs/>
        <w:sz w:val="24"/>
        <w:szCs w:val="24"/>
        <w:lang w:val="en-US"/>
      </w:rPr>
      <w:t xml:space="preserve"> </w:t>
    </w:r>
    <w:proofErr w:type="spellStart"/>
    <w:r w:rsidR="004E3AEF">
      <w:rPr>
        <w:i/>
        <w:iCs/>
        <w:sz w:val="24"/>
        <w:szCs w:val="24"/>
        <w:lang w:val="en-US"/>
      </w:rPr>
      <w:t>dan</w:t>
    </w:r>
    <w:proofErr w:type="spellEnd"/>
    <w:r w:rsidR="004E3AEF">
      <w:rPr>
        <w:i/>
        <w:iCs/>
        <w:sz w:val="24"/>
        <w:szCs w:val="24"/>
        <w:lang w:val="en-US"/>
      </w:rPr>
      <w:t xml:space="preserve"> </w:t>
    </w:r>
    <w:proofErr w:type="spellStart"/>
    <w:r w:rsidR="004E3AEF">
      <w:rPr>
        <w:i/>
        <w:iCs/>
        <w:sz w:val="24"/>
        <w:szCs w:val="24"/>
        <w:lang w:val="en-US"/>
      </w:rPr>
      <w:t>Manajemen</w:t>
    </w:r>
    <w:proofErr w:type="spellEnd"/>
    <w:r w:rsidRPr="00CC086B">
      <w:rPr>
        <w:i/>
        <w:iCs/>
        <w:sz w:val="24"/>
        <w:szCs w:val="24"/>
      </w:rPr>
      <w:t xml:space="preserve"> </w:t>
    </w:r>
    <w:r w:rsidRPr="002B6C91">
      <w:rPr>
        <w:b/>
        <w:iCs/>
        <w:sz w:val="24"/>
        <w:szCs w:val="24"/>
      </w:rPr>
      <w:t>(JIA</w:t>
    </w:r>
    <w:r w:rsidR="004E3AEF">
      <w:rPr>
        <w:b/>
        <w:iCs/>
        <w:sz w:val="24"/>
        <w:szCs w:val="24"/>
        <w:lang w:val="en-US"/>
      </w:rPr>
      <w:t>M</w:t>
    </w:r>
    <w:r w:rsidRPr="002B6C91">
      <w:rPr>
        <w:b/>
        <w:iCs/>
        <w:sz w:val="24"/>
        <w:szCs w:val="24"/>
      </w:rPr>
      <w:t>)</w:t>
    </w:r>
  </w:p>
  <w:p w:rsidR="005F4ECE" w:rsidRPr="00CC086B" w:rsidRDefault="005F4ECE" w:rsidP="00CC086B">
    <w:pPr>
      <w:pStyle w:val="Header"/>
      <w:jc w:val="right"/>
      <w:rPr>
        <w:i/>
        <w:iCs/>
        <w:sz w:val="24"/>
        <w:szCs w:val="24"/>
      </w:rPr>
    </w:pPr>
    <w:r w:rsidRPr="00CC086B">
      <w:rPr>
        <w:i/>
        <w:iCs/>
        <w:sz w:val="24"/>
        <w:szCs w:val="24"/>
      </w:rPr>
      <w:t>Vol. 17, No. 1, Juli 2021</w:t>
    </w:r>
  </w:p>
  <w:p w:rsidR="005F4ECE" w:rsidRPr="00CC086B" w:rsidRDefault="005F4ECE" w:rsidP="00CC086B">
    <w:pPr>
      <w:pStyle w:val="Header"/>
      <w:jc w:val="right"/>
      <w:rPr>
        <w:b/>
        <w:i/>
        <w:iCs/>
        <w:sz w:val="24"/>
        <w:szCs w:val="24"/>
      </w:rPr>
    </w:pPr>
    <w:r w:rsidRPr="00CC086B">
      <w:rPr>
        <w:b/>
        <w:i/>
        <w:iCs/>
        <w:sz w:val="24"/>
        <w:szCs w:val="24"/>
      </w:rPr>
      <w:t>P-ISSN 0216-7832</w:t>
    </w:r>
  </w:p>
  <w:p w:rsidR="005F4ECE" w:rsidRPr="00CC086B" w:rsidRDefault="005F4ECE" w:rsidP="00CC086B">
    <w:pPr>
      <w:pStyle w:val="Header"/>
      <w:jc w:val="right"/>
      <w:rPr>
        <w:b/>
        <w:sz w:val="24"/>
        <w:szCs w:val="24"/>
      </w:rPr>
    </w:pPr>
    <w:r w:rsidRPr="00CC086B">
      <w:rPr>
        <w:b/>
        <w:i/>
        <w:iCs/>
        <w:sz w:val="24"/>
        <w:szCs w:val="24"/>
      </w:rPr>
      <w:t>E-ISSN 27759362</w:t>
    </w:r>
  </w:p>
  <w:p w:rsidR="005F4ECE" w:rsidRDefault="005F4ECE" w:rsidP="00CC08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5E7C"/>
    <w:multiLevelType w:val="hybridMultilevel"/>
    <w:tmpl w:val="65D07A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887346"/>
    <w:multiLevelType w:val="hybridMultilevel"/>
    <w:tmpl w:val="794A7DDC"/>
    <w:lvl w:ilvl="0" w:tplc="8584A820">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875FF6"/>
    <w:multiLevelType w:val="hybridMultilevel"/>
    <w:tmpl w:val="2196CE02"/>
    <w:lvl w:ilvl="0" w:tplc="AE8E15DE">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361D3FDC"/>
    <w:multiLevelType w:val="hybridMultilevel"/>
    <w:tmpl w:val="ECF4D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3E310E"/>
    <w:multiLevelType w:val="hybridMultilevel"/>
    <w:tmpl w:val="B4D01B06"/>
    <w:lvl w:ilvl="0" w:tplc="0BE4888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5F10024"/>
    <w:multiLevelType w:val="hybridMultilevel"/>
    <w:tmpl w:val="B6F66EA0"/>
    <w:lvl w:ilvl="0" w:tplc="323482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6F"/>
    <w:rsid w:val="000143D2"/>
    <w:rsid w:val="00016CEC"/>
    <w:rsid w:val="00022C46"/>
    <w:rsid w:val="00026528"/>
    <w:rsid w:val="0006152F"/>
    <w:rsid w:val="000725F5"/>
    <w:rsid w:val="000852CD"/>
    <w:rsid w:val="000C015C"/>
    <w:rsid w:val="000C14CF"/>
    <w:rsid w:val="000D5015"/>
    <w:rsid w:val="0010327F"/>
    <w:rsid w:val="00126626"/>
    <w:rsid w:val="00140021"/>
    <w:rsid w:val="00205C67"/>
    <w:rsid w:val="00292089"/>
    <w:rsid w:val="002B6C91"/>
    <w:rsid w:val="002E17D5"/>
    <w:rsid w:val="002F2F6F"/>
    <w:rsid w:val="00301DD9"/>
    <w:rsid w:val="003067FF"/>
    <w:rsid w:val="003577FB"/>
    <w:rsid w:val="00363088"/>
    <w:rsid w:val="00374A09"/>
    <w:rsid w:val="00383623"/>
    <w:rsid w:val="003B7463"/>
    <w:rsid w:val="003E2B89"/>
    <w:rsid w:val="003F28BF"/>
    <w:rsid w:val="00434947"/>
    <w:rsid w:val="00452D6E"/>
    <w:rsid w:val="0046116F"/>
    <w:rsid w:val="004D7406"/>
    <w:rsid w:val="004E3AEF"/>
    <w:rsid w:val="004F293D"/>
    <w:rsid w:val="00574E20"/>
    <w:rsid w:val="005761D6"/>
    <w:rsid w:val="00576E7A"/>
    <w:rsid w:val="0057745C"/>
    <w:rsid w:val="005B7345"/>
    <w:rsid w:val="005C09B2"/>
    <w:rsid w:val="005C10D2"/>
    <w:rsid w:val="005E283F"/>
    <w:rsid w:val="005F1791"/>
    <w:rsid w:val="005F238B"/>
    <w:rsid w:val="005F4ECE"/>
    <w:rsid w:val="00600215"/>
    <w:rsid w:val="00681AC0"/>
    <w:rsid w:val="006B1536"/>
    <w:rsid w:val="00700A80"/>
    <w:rsid w:val="00741440"/>
    <w:rsid w:val="00766594"/>
    <w:rsid w:val="007A734F"/>
    <w:rsid w:val="007C6A16"/>
    <w:rsid w:val="007F1D2F"/>
    <w:rsid w:val="00872E97"/>
    <w:rsid w:val="00875A6E"/>
    <w:rsid w:val="008D5A52"/>
    <w:rsid w:val="008E7ACC"/>
    <w:rsid w:val="00911223"/>
    <w:rsid w:val="00921186"/>
    <w:rsid w:val="00983ABD"/>
    <w:rsid w:val="009A75B2"/>
    <w:rsid w:val="009B2D6B"/>
    <w:rsid w:val="009B563E"/>
    <w:rsid w:val="009C17C2"/>
    <w:rsid w:val="009E59B5"/>
    <w:rsid w:val="00A46B92"/>
    <w:rsid w:val="00A51773"/>
    <w:rsid w:val="00A550A6"/>
    <w:rsid w:val="00A57F97"/>
    <w:rsid w:val="00A70CC7"/>
    <w:rsid w:val="00A82975"/>
    <w:rsid w:val="00A87286"/>
    <w:rsid w:val="00AD39B3"/>
    <w:rsid w:val="00B17F8A"/>
    <w:rsid w:val="00B6674B"/>
    <w:rsid w:val="00B80C71"/>
    <w:rsid w:val="00BA0FF6"/>
    <w:rsid w:val="00BB5BE5"/>
    <w:rsid w:val="00BE561A"/>
    <w:rsid w:val="00CC086B"/>
    <w:rsid w:val="00D0611E"/>
    <w:rsid w:val="00D51CD8"/>
    <w:rsid w:val="00DA0292"/>
    <w:rsid w:val="00DA12D1"/>
    <w:rsid w:val="00DA1907"/>
    <w:rsid w:val="00DB42B2"/>
    <w:rsid w:val="00DD688E"/>
    <w:rsid w:val="00DE3A8E"/>
    <w:rsid w:val="00E24918"/>
    <w:rsid w:val="00E354CA"/>
    <w:rsid w:val="00E41D71"/>
    <w:rsid w:val="00E43415"/>
    <w:rsid w:val="00E4529E"/>
    <w:rsid w:val="00E61B1C"/>
    <w:rsid w:val="00E82C61"/>
    <w:rsid w:val="00EA35EA"/>
    <w:rsid w:val="00EE0A26"/>
    <w:rsid w:val="00EE5792"/>
    <w:rsid w:val="00EF0B2C"/>
    <w:rsid w:val="00F22E82"/>
    <w:rsid w:val="00F4444D"/>
    <w:rsid w:val="00FB2E4F"/>
    <w:rsid w:val="00FF51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6B"/>
  </w:style>
  <w:style w:type="paragraph" w:styleId="Footer">
    <w:name w:val="footer"/>
    <w:basedOn w:val="Normal"/>
    <w:link w:val="FooterChar"/>
    <w:uiPriority w:val="99"/>
    <w:unhideWhenUsed/>
    <w:rsid w:val="00CC0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6B"/>
  </w:style>
  <w:style w:type="paragraph" w:styleId="BalloonText">
    <w:name w:val="Balloon Text"/>
    <w:basedOn w:val="Normal"/>
    <w:link w:val="BalloonTextChar"/>
    <w:uiPriority w:val="99"/>
    <w:semiHidden/>
    <w:unhideWhenUsed/>
    <w:rsid w:val="00C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6B"/>
    <w:rPr>
      <w:rFonts w:ascii="Tahoma" w:hAnsi="Tahoma" w:cs="Tahoma"/>
      <w:sz w:val="16"/>
      <w:szCs w:val="16"/>
    </w:rPr>
  </w:style>
  <w:style w:type="character" w:styleId="Hyperlink">
    <w:name w:val="Hyperlink"/>
    <w:basedOn w:val="DefaultParagraphFont"/>
    <w:uiPriority w:val="99"/>
    <w:unhideWhenUsed/>
    <w:rsid w:val="005F1791"/>
    <w:rPr>
      <w:color w:val="0000FF" w:themeColor="hyperlink"/>
      <w:u w:val="single"/>
    </w:rPr>
  </w:style>
  <w:style w:type="paragraph" w:styleId="ListParagraph">
    <w:name w:val="List Paragraph"/>
    <w:basedOn w:val="Normal"/>
    <w:uiPriority w:val="34"/>
    <w:qFormat/>
    <w:rsid w:val="000C015C"/>
    <w:pPr>
      <w:ind w:left="720"/>
      <w:contextualSpacing/>
    </w:pPr>
  </w:style>
  <w:style w:type="table" w:styleId="TableGrid">
    <w:name w:val="Table Grid"/>
    <w:basedOn w:val="TableNormal"/>
    <w:uiPriority w:val="59"/>
    <w:rsid w:val="003F2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6B"/>
  </w:style>
  <w:style w:type="paragraph" w:styleId="Footer">
    <w:name w:val="footer"/>
    <w:basedOn w:val="Normal"/>
    <w:link w:val="FooterChar"/>
    <w:uiPriority w:val="99"/>
    <w:unhideWhenUsed/>
    <w:rsid w:val="00CC0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6B"/>
  </w:style>
  <w:style w:type="paragraph" w:styleId="BalloonText">
    <w:name w:val="Balloon Text"/>
    <w:basedOn w:val="Normal"/>
    <w:link w:val="BalloonTextChar"/>
    <w:uiPriority w:val="99"/>
    <w:semiHidden/>
    <w:unhideWhenUsed/>
    <w:rsid w:val="00C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6B"/>
    <w:rPr>
      <w:rFonts w:ascii="Tahoma" w:hAnsi="Tahoma" w:cs="Tahoma"/>
      <w:sz w:val="16"/>
      <w:szCs w:val="16"/>
    </w:rPr>
  </w:style>
  <w:style w:type="character" w:styleId="Hyperlink">
    <w:name w:val="Hyperlink"/>
    <w:basedOn w:val="DefaultParagraphFont"/>
    <w:uiPriority w:val="99"/>
    <w:unhideWhenUsed/>
    <w:rsid w:val="005F1791"/>
    <w:rPr>
      <w:color w:val="0000FF" w:themeColor="hyperlink"/>
      <w:u w:val="single"/>
    </w:rPr>
  </w:style>
  <w:style w:type="paragraph" w:styleId="ListParagraph">
    <w:name w:val="List Paragraph"/>
    <w:basedOn w:val="Normal"/>
    <w:uiPriority w:val="34"/>
    <w:qFormat/>
    <w:rsid w:val="000C015C"/>
    <w:pPr>
      <w:ind w:left="720"/>
      <w:contextualSpacing/>
    </w:pPr>
  </w:style>
  <w:style w:type="table" w:styleId="TableGrid">
    <w:name w:val="Table Grid"/>
    <w:basedOn w:val="TableNormal"/>
    <w:uiPriority w:val="59"/>
    <w:rsid w:val="003F2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nfinancials.com/unvr/pt-unilever-indonesia-t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2dody.k2010@gmail.com" TargetMode="External"/><Relationship Id="rId4" Type="http://schemas.microsoft.com/office/2007/relationships/stylesWithEffects" Target="stylesWithEffects.xml"/><Relationship Id="rId9" Type="http://schemas.openxmlformats.org/officeDocument/2006/relationships/hyperlink" Target="mailto:ismianti14@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id-ID"/>
              <a:t>Beban Pemasaran</a:t>
            </a:r>
          </a:p>
        </c:rich>
      </c:tx>
      <c:overlay val="0"/>
    </c:title>
    <c:autoTitleDeleted val="0"/>
    <c:plotArea>
      <c:layout/>
      <c:lineChart>
        <c:grouping val="standard"/>
        <c:varyColors val="0"/>
        <c:ser>
          <c:idx val="0"/>
          <c:order val="0"/>
          <c:tx>
            <c:strRef>
              <c:f>Sheet1!$C$1</c:f>
              <c:strCache>
                <c:ptCount val="1"/>
                <c:pt idx="0">
                  <c:v>Series 1</c:v>
                </c:pt>
              </c:strCache>
            </c:strRef>
          </c:tx>
          <c:marker>
            <c:symbol val="none"/>
          </c:marker>
          <c:cat>
            <c:numRef>
              <c:f>Sheet1!$B$2:$B$7</c:f>
              <c:numCache>
                <c:formatCode>General</c:formatCode>
                <c:ptCount val="6"/>
                <c:pt idx="0">
                  <c:v>2015</c:v>
                </c:pt>
                <c:pt idx="1">
                  <c:v>2016</c:v>
                </c:pt>
                <c:pt idx="2">
                  <c:v>2017</c:v>
                </c:pt>
                <c:pt idx="3">
                  <c:v>2018</c:v>
                </c:pt>
                <c:pt idx="4">
                  <c:v>2019</c:v>
                </c:pt>
                <c:pt idx="5">
                  <c:v>2020</c:v>
                </c:pt>
              </c:numCache>
            </c:numRef>
          </c:cat>
          <c:val>
            <c:numRef>
              <c:f>Sheet1!$C$2:$C$7</c:f>
              <c:numCache>
                <c:formatCode>#,##0</c:formatCode>
                <c:ptCount val="6"/>
                <c:pt idx="0">
                  <c:v>4279282</c:v>
                </c:pt>
                <c:pt idx="1">
                  <c:v>5030059</c:v>
                </c:pt>
                <c:pt idx="2">
                  <c:v>5172154</c:v>
                </c:pt>
                <c:pt idx="3">
                  <c:v>5389818</c:v>
                </c:pt>
                <c:pt idx="4">
                  <c:v>5573768</c:v>
                </c:pt>
                <c:pt idx="5">
                  <c:v>6208458</c:v>
                </c:pt>
              </c:numCache>
            </c:numRef>
          </c:val>
          <c:smooth val="0"/>
          <c:extLst xmlns:c16r2="http://schemas.microsoft.com/office/drawing/2015/06/chart">
            <c:ext xmlns:c16="http://schemas.microsoft.com/office/drawing/2014/chart" uri="{C3380CC4-5D6E-409C-BE32-E72D297353CC}">
              <c16:uniqueId val="{00000000-13EA-4064-986B-D2B7152FFA26}"/>
            </c:ext>
          </c:extLst>
        </c:ser>
        <c:ser>
          <c:idx val="1"/>
          <c:order val="1"/>
          <c:tx>
            <c:strRef>
              <c:f>Sheet1!$D$1</c:f>
              <c:strCache>
                <c:ptCount val="1"/>
                <c:pt idx="0">
                  <c:v>Column1</c:v>
                </c:pt>
              </c:strCache>
            </c:strRef>
          </c:tx>
          <c:marker>
            <c:symbol val="none"/>
          </c:marker>
          <c:dLbls>
            <c:dLbl>
              <c:idx val="4"/>
              <c:dLblPos val="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EA-4064-986B-D2B7152FFA2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Sheet1!$B$2:$B$7</c:f>
              <c:numCache>
                <c:formatCode>General</c:formatCode>
                <c:ptCount val="6"/>
                <c:pt idx="0">
                  <c:v>2015</c:v>
                </c:pt>
                <c:pt idx="1">
                  <c:v>2016</c:v>
                </c:pt>
                <c:pt idx="2">
                  <c:v>2017</c:v>
                </c:pt>
                <c:pt idx="3">
                  <c:v>2018</c:v>
                </c:pt>
                <c:pt idx="4">
                  <c:v>2019</c:v>
                </c:pt>
                <c:pt idx="5">
                  <c:v>2020</c:v>
                </c:pt>
              </c:numCache>
            </c:numRef>
          </c:cat>
          <c:val>
            <c:numRef>
              <c:f>Sheet1!$D$2:$D$7</c:f>
              <c:numCache>
                <c:formatCode>General</c:formatCode>
                <c:ptCount val="6"/>
              </c:numCache>
            </c:numRef>
          </c:val>
          <c:smooth val="0"/>
          <c:extLst xmlns:c16r2="http://schemas.microsoft.com/office/drawing/2015/06/chart">
            <c:ext xmlns:c16="http://schemas.microsoft.com/office/drawing/2014/chart" uri="{C3380CC4-5D6E-409C-BE32-E72D297353CC}">
              <c16:uniqueId val="{00000002-13EA-4064-986B-D2B7152FFA26}"/>
            </c:ext>
          </c:extLst>
        </c:ser>
        <c:ser>
          <c:idx val="2"/>
          <c:order val="2"/>
          <c:tx>
            <c:strRef>
              <c:f>Sheet1!$E$1</c:f>
              <c:strCache>
                <c:ptCount val="1"/>
                <c:pt idx="0">
                  <c:v>Column2</c:v>
                </c:pt>
              </c:strCache>
            </c:strRef>
          </c:tx>
          <c:marker>
            <c:symbol val="none"/>
          </c:marker>
          <c:dLbls>
            <c:dLbl>
              <c:idx val="4"/>
              <c:dLblPos val="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EA-4064-986B-D2B7152FFA2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Sheet1!$B$2:$B$7</c:f>
              <c:numCache>
                <c:formatCode>General</c:formatCode>
                <c:ptCount val="6"/>
                <c:pt idx="0">
                  <c:v>2015</c:v>
                </c:pt>
                <c:pt idx="1">
                  <c:v>2016</c:v>
                </c:pt>
                <c:pt idx="2">
                  <c:v>2017</c:v>
                </c:pt>
                <c:pt idx="3">
                  <c:v>2018</c:v>
                </c:pt>
                <c:pt idx="4">
                  <c:v>2019</c:v>
                </c:pt>
                <c:pt idx="5">
                  <c:v>2020</c:v>
                </c:pt>
              </c:numCache>
            </c:numRef>
          </c:cat>
          <c:val>
            <c:numRef>
              <c:f>Sheet1!$E$2:$E$7</c:f>
              <c:numCache>
                <c:formatCode>General</c:formatCode>
                <c:ptCount val="6"/>
              </c:numCache>
            </c:numRef>
          </c:val>
          <c:smooth val="0"/>
          <c:extLst xmlns:c16r2="http://schemas.microsoft.com/office/drawing/2015/06/chart">
            <c:ext xmlns:c16="http://schemas.microsoft.com/office/drawing/2014/chart" uri="{C3380CC4-5D6E-409C-BE32-E72D297353CC}">
              <c16:uniqueId val="{00000004-13EA-4064-986B-D2B7152FFA26}"/>
            </c:ext>
          </c:extLst>
        </c:ser>
        <c:dLbls>
          <c:showLegendKey val="0"/>
          <c:showVal val="0"/>
          <c:showCatName val="0"/>
          <c:showSerName val="0"/>
          <c:showPercent val="0"/>
          <c:showBubbleSize val="0"/>
        </c:dLbls>
        <c:marker val="1"/>
        <c:smooth val="0"/>
        <c:axId val="199128192"/>
        <c:axId val="199129728"/>
      </c:lineChart>
      <c:catAx>
        <c:axId val="199128192"/>
        <c:scaling>
          <c:orientation val="minMax"/>
        </c:scaling>
        <c:delete val="0"/>
        <c:axPos val="b"/>
        <c:numFmt formatCode="General" sourceLinked="1"/>
        <c:majorTickMark val="none"/>
        <c:minorTickMark val="none"/>
        <c:tickLblPos val="nextTo"/>
        <c:crossAx val="199129728"/>
        <c:crosses val="autoZero"/>
        <c:auto val="1"/>
        <c:lblAlgn val="ctr"/>
        <c:lblOffset val="100"/>
        <c:noMultiLvlLbl val="0"/>
      </c:catAx>
      <c:valAx>
        <c:axId val="199129728"/>
        <c:scaling>
          <c:orientation val="minMax"/>
        </c:scaling>
        <c:delete val="0"/>
        <c:axPos val="l"/>
        <c:majorGridlines/>
        <c:title>
          <c:tx>
            <c:rich>
              <a:bodyPr/>
              <a:lstStyle/>
              <a:p>
                <a:pPr>
                  <a:defRPr/>
                </a:pPr>
                <a:r>
                  <a:rPr lang="id-ID"/>
                  <a:t>(dalam jutaan rupiah)</a:t>
                </a:r>
              </a:p>
            </c:rich>
          </c:tx>
          <c:overlay val="0"/>
        </c:title>
        <c:numFmt formatCode="#,##0" sourceLinked="1"/>
        <c:majorTickMark val="none"/>
        <c:minorTickMark val="none"/>
        <c:tickLblPos val="nextTo"/>
        <c:crossAx val="199128192"/>
        <c:crosses val="autoZero"/>
        <c:crossBetween val="between"/>
      </c:valAx>
      <c:spPr>
        <a:solidFill>
          <a:schemeClr val="accent5">
            <a:lumMod val="40000"/>
            <a:lumOff val="60000"/>
          </a:schemeClr>
        </a:solidFill>
      </c:spPr>
    </c:plotArea>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Biaya Riset</a:t>
            </a:r>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dLbls>
            <c:delete val="1"/>
          </c:dLbls>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#,##0</c:formatCode>
                <c:ptCount val="6"/>
                <c:pt idx="0">
                  <c:v>2941883</c:v>
                </c:pt>
                <c:pt idx="1">
                  <c:v>2761497</c:v>
                </c:pt>
                <c:pt idx="2">
                  <c:v>2667233</c:v>
                </c:pt>
                <c:pt idx="3">
                  <c:v>2288304</c:v>
                </c:pt>
                <c:pt idx="4">
                  <c:v>2475620</c:v>
                </c:pt>
                <c:pt idx="5">
                  <c:v>2420189</c:v>
                </c:pt>
              </c:numCache>
            </c:numRef>
          </c:val>
          <c:smooth val="0"/>
          <c:extLst xmlns:c16r2="http://schemas.microsoft.com/office/drawing/2015/06/chart">
            <c:ext xmlns:c16="http://schemas.microsoft.com/office/drawing/2014/chart" uri="{C3380CC4-5D6E-409C-BE32-E72D297353CC}">
              <c16:uniqueId val="{00000000-5C8E-45B0-8A31-536C837E8120}"/>
            </c:ext>
          </c:extLst>
        </c:ser>
        <c:ser>
          <c:idx val="1"/>
          <c:order val="1"/>
          <c:tx>
            <c:strRef>
              <c:f>Sheet1!$C$1</c:f>
              <c:strCache>
                <c:ptCount val="1"/>
                <c:pt idx="0">
                  <c:v>Column1</c:v>
                </c:pt>
              </c:strCache>
            </c:strRef>
          </c:tx>
          <c:marker>
            <c:symbol val="none"/>
          </c:marker>
          <c:dLbls>
            <c:delete val="1"/>
          </c:dLbls>
          <c:cat>
            <c:numRef>
              <c:f>Sheet1!$A$2:$A$7</c:f>
              <c:numCache>
                <c:formatCode>General</c:formatCode>
                <c:ptCount val="6"/>
                <c:pt idx="0">
                  <c:v>2015</c:v>
                </c:pt>
                <c:pt idx="1">
                  <c:v>2016</c:v>
                </c:pt>
                <c:pt idx="2">
                  <c:v>2017</c:v>
                </c:pt>
                <c:pt idx="3">
                  <c:v>2018</c:v>
                </c:pt>
                <c:pt idx="4">
                  <c:v>2019</c:v>
                </c:pt>
                <c:pt idx="5">
                  <c:v>2020</c:v>
                </c:pt>
              </c:numCache>
            </c:numRef>
          </c:cat>
          <c:val>
            <c:numRef>
              <c:f>Sheet1!$C$2:$C$7</c:f>
              <c:numCache>
                <c:formatCode>General</c:formatCode>
                <c:ptCount val="6"/>
              </c:numCache>
            </c:numRef>
          </c:val>
          <c:smooth val="0"/>
          <c:extLst xmlns:c16r2="http://schemas.microsoft.com/office/drawing/2015/06/chart">
            <c:ext xmlns:c16="http://schemas.microsoft.com/office/drawing/2014/chart" uri="{C3380CC4-5D6E-409C-BE32-E72D297353CC}">
              <c16:uniqueId val="{00000001-5C8E-45B0-8A31-536C837E8120}"/>
            </c:ext>
          </c:extLst>
        </c:ser>
        <c:ser>
          <c:idx val="2"/>
          <c:order val="2"/>
          <c:tx>
            <c:strRef>
              <c:f>Sheet1!$D$1</c:f>
              <c:strCache>
                <c:ptCount val="1"/>
                <c:pt idx="0">
                  <c:v>Column2</c:v>
                </c:pt>
              </c:strCache>
            </c:strRef>
          </c:tx>
          <c:marker>
            <c:symbol val="none"/>
          </c:marker>
          <c:dLbls>
            <c:delete val="1"/>
          </c:dLbls>
          <c:cat>
            <c:numRef>
              <c:f>Sheet1!$A$2:$A$7</c:f>
              <c:numCache>
                <c:formatCode>General</c:formatCode>
                <c:ptCount val="6"/>
                <c:pt idx="0">
                  <c:v>2015</c:v>
                </c:pt>
                <c:pt idx="1">
                  <c:v>2016</c:v>
                </c:pt>
                <c:pt idx="2">
                  <c:v>2017</c:v>
                </c:pt>
                <c:pt idx="3">
                  <c:v>2018</c:v>
                </c:pt>
                <c:pt idx="4">
                  <c:v>2019</c:v>
                </c:pt>
                <c:pt idx="5">
                  <c:v>2020</c:v>
                </c:pt>
              </c:numCache>
            </c:numRef>
          </c:cat>
          <c:val>
            <c:numRef>
              <c:f>Sheet1!$D$2:$D$7</c:f>
              <c:numCache>
                <c:formatCode>General</c:formatCode>
                <c:ptCount val="6"/>
              </c:numCache>
            </c:numRef>
          </c:val>
          <c:smooth val="0"/>
          <c:extLst xmlns:c16r2="http://schemas.microsoft.com/office/drawing/2015/06/chart">
            <c:ext xmlns:c16="http://schemas.microsoft.com/office/drawing/2014/chart" uri="{C3380CC4-5D6E-409C-BE32-E72D297353CC}">
              <c16:uniqueId val="{00000002-5C8E-45B0-8A31-536C837E8120}"/>
            </c:ext>
          </c:extLst>
        </c:ser>
        <c:dLbls>
          <c:dLblPos val="ctr"/>
          <c:showLegendKey val="0"/>
          <c:showVal val="1"/>
          <c:showCatName val="0"/>
          <c:showSerName val="0"/>
          <c:showPercent val="0"/>
          <c:showBubbleSize val="0"/>
        </c:dLbls>
        <c:marker val="1"/>
        <c:smooth val="0"/>
        <c:axId val="199158016"/>
        <c:axId val="199159808"/>
      </c:lineChart>
      <c:catAx>
        <c:axId val="199158016"/>
        <c:scaling>
          <c:orientation val="minMax"/>
        </c:scaling>
        <c:delete val="0"/>
        <c:axPos val="b"/>
        <c:numFmt formatCode="General" sourceLinked="1"/>
        <c:majorTickMark val="none"/>
        <c:minorTickMark val="none"/>
        <c:tickLblPos val="nextTo"/>
        <c:crossAx val="199159808"/>
        <c:crosses val="autoZero"/>
        <c:auto val="1"/>
        <c:lblAlgn val="ctr"/>
        <c:lblOffset val="100"/>
        <c:noMultiLvlLbl val="0"/>
      </c:catAx>
      <c:valAx>
        <c:axId val="199159808"/>
        <c:scaling>
          <c:orientation val="minMax"/>
        </c:scaling>
        <c:delete val="0"/>
        <c:axPos val="l"/>
        <c:majorGridlines/>
        <c:title>
          <c:tx>
            <c:rich>
              <a:bodyPr/>
              <a:lstStyle/>
              <a:p>
                <a:pPr>
                  <a:defRPr/>
                </a:pPr>
                <a:r>
                  <a:rPr lang="id-ID"/>
                  <a:t>(dalam jutaan rupiah)</a:t>
                </a:r>
              </a:p>
            </c:rich>
          </c:tx>
          <c:overlay val="0"/>
        </c:title>
        <c:numFmt formatCode="#,##0" sourceLinked="1"/>
        <c:majorTickMark val="none"/>
        <c:minorTickMark val="none"/>
        <c:tickLblPos val="nextTo"/>
        <c:crossAx val="199158016"/>
        <c:crosses val="autoZero"/>
        <c:crossBetween val="between"/>
      </c:valAx>
      <c:spPr>
        <a:solidFill>
          <a:schemeClr val="accent5">
            <a:lumMod val="40000"/>
            <a:lumOff val="60000"/>
          </a:schemeClr>
        </a:solidFill>
      </c:spPr>
    </c:plotArea>
    <c:plotVisOnly val="1"/>
    <c:dispBlanksAs val="gap"/>
    <c:showDLblsOverMax val="0"/>
  </c:chart>
  <c:spPr>
    <a:solidFill>
      <a:schemeClr val="lt1"/>
    </a:solidFill>
    <a:ln w="9525" cap="flat" cmpd="sng" algn="ctr">
      <a:solidFill>
        <a:schemeClr val="dk1"/>
      </a:solidFill>
      <a:prstDash val="solid"/>
    </a:ln>
    <a:effectLst/>
  </c:spPr>
  <c:txPr>
    <a:bodyPr/>
    <a:lstStyle/>
    <a:p>
      <a:pPr>
        <a:defRPr sz="800">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Profitabilitas </a:t>
            </a:r>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0.00%</c:formatCode>
                <c:ptCount val="6"/>
                <c:pt idx="0">
                  <c:v>0.41499999999999998</c:v>
                </c:pt>
                <c:pt idx="1">
                  <c:v>0.372</c:v>
                </c:pt>
                <c:pt idx="2">
                  <c:v>0.38159999999999999</c:v>
                </c:pt>
                <c:pt idx="3">
                  <c:v>0.3705</c:v>
                </c:pt>
                <c:pt idx="4">
                  <c:v>0.44679999999999997</c:v>
                </c:pt>
                <c:pt idx="5">
                  <c:v>0.35799999999999998</c:v>
                </c:pt>
              </c:numCache>
            </c:numRef>
          </c:val>
          <c:smooth val="0"/>
          <c:extLst xmlns:c16r2="http://schemas.microsoft.com/office/drawing/2015/06/chart">
            <c:ext xmlns:c16="http://schemas.microsoft.com/office/drawing/2014/chart" uri="{C3380CC4-5D6E-409C-BE32-E72D297353CC}">
              <c16:uniqueId val="{00000000-43E5-4F4B-87CD-AF5A159E3B45}"/>
            </c:ext>
          </c:extLst>
        </c:ser>
        <c:ser>
          <c:idx val="1"/>
          <c:order val="1"/>
          <c:tx>
            <c:strRef>
              <c:f>Sheet1!$C$1</c:f>
              <c:strCache>
                <c:ptCount val="1"/>
                <c:pt idx="0">
                  <c:v>Column1</c:v>
                </c:pt>
              </c:strCache>
            </c:strRef>
          </c:tx>
          <c:marker>
            <c:symbol val="none"/>
          </c:marker>
          <c:cat>
            <c:numRef>
              <c:f>Sheet1!$A$2:$A$7</c:f>
              <c:numCache>
                <c:formatCode>General</c:formatCode>
                <c:ptCount val="6"/>
                <c:pt idx="0">
                  <c:v>2015</c:v>
                </c:pt>
                <c:pt idx="1">
                  <c:v>2016</c:v>
                </c:pt>
                <c:pt idx="2">
                  <c:v>2017</c:v>
                </c:pt>
                <c:pt idx="3">
                  <c:v>2018</c:v>
                </c:pt>
                <c:pt idx="4">
                  <c:v>2019</c:v>
                </c:pt>
                <c:pt idx="5">
                  <c:v>2020</c:v>
                </c:pt>
              </c:numCache>
            </c:numRef>
          </c:cat>
          <c:val>
            <c:numRef>
              <c:f>Sheet1!$C$2:$C$7</c:f>
              <c:numCache>
                <c:formatCode>General</c:formatCode>
                <c:ptCount val="6"/>
              </c:numCache>
            </c:numRef>
          </c:val>
          <c:smooth val="0"/>
          <c:extLst xmlns:c16r2="http://schemas.microsoft.com/office/drawing/2015/06/chart">
            <c:ext xmlns:c16="http://schemas.microsoft.com/office/drawing/2014/chart" uri="{C3380CC4-5D6E-409C-BE32-E72D297353CC}">
              <c16:uniqueId val="{00000001-43E5-4F4B-87CD-AF5A159E3B45}"/>
            </c:ext>
          </c:extLst>
        </c:ser>
        <c:ser>
          <c:idx val="2"/>
          <c:order val="2"/>
          <c:tx>
            <c:strRef>
              <c:f>Sheet1!$D$1</c:f>
              <c:strCache>
                <c:ptCount val="1"/>
                <c:pt idx="0">
                  <c:v>Column2</c:v>
                </c:pt>
              </c:strCache>
            </c:strRef>
          </c:tx>
          <c:marker>
            <c:symbol val="none"/>
          </c:marker>
          <c:cat>
            <c:numRef>
              <c:f>Sheet1!$A$2:$A$7</c:f>
              <c:numCache>
                <c:formatCode>General</c:formatCode>
                <c:ptCount val="6"/>
                <c:pt idx="0">
                  <c:v>2015</c:v>
                </c:pt>
                <c:pt idx="1">
                  <c:v>2016</c:v>
                </c:pt>
                <c:pt idx="2">
                  <c:v>2017</c:v>
                </c:pt>
                <c:pt idx="3">
                  <c:v>2018</c:v>
                </c:pt>
                <c:pt idx="4">
                  <c:v>2019</c:v>
                </c:pt>
                <c:pt idx="5">
                  <c:v>2020</c:v>
                </c:pt>
              </c:numCache>
            </c:numRef>
          </c:cat>
          <c:val>
            <c:numRef>
              <c:f>Sheet1!$D$2:$D$7</c:f>
              <c:numCache>
                <c:formatCode>General</c:formatCode>
                <c:ptCount val="6"/>
              </c:numCache>
            </c:numRef>
          </c:val>
          <c:smooth val="0"/>
          <c:extLst xmlns:c16r2="http://schemas.microsoft.com/office/drawing/2015/06/chart">
            <c:ext xmlns:c16="http://schemas.microsoft.com/office/drawing/2014/chart" uri="{C3380CC4-5D6E-409C-BE32-E72D297353CC}">
              <c16:uniqueId val="{00000002-43E5-4F4B-87CD-AF5A159E3B45}"/>
            </c:ext>
          </c:extLst>
        </c:ser>
        <c:dLbls>
          <c:showLegendKey val="0"/>
          <c:showVal val="0"/>
          <c:showCatName val="0"/>
          <c:showSerName val="0"/>
          <c:showPercent val="0"/>
          <c:showBubbleSize val="0"/>
        </c:dLbls>
        <c:marker val="1"/>
        <c:smooth val="0"/>
        <c:axId val="199146112"/>
        <c:axId val="199491968"/>
      </c:lineChart>
      <c:catAx>
        <c:axId val="199146112"/>
        <c:scaling>
          <c:orientation val="minMax"/>
        </c:scaling>
        <c:delete val="0"/>
        <c:axPos val="b"/>
        <c:numFmt formatCode="General" sourceLinked="1"/>
        <c:majorTickMark val="none"/>
        <c:minorTickMark val="none"/>
        <c:tickLblPos val="nextTo"/>
        <c:crossAx val="199491968"/>
        <c:crosses val="autoZero"/>
        <c:auto val="1"/>
        <c:lblAlgn val="ctr"/>
        <c:lblOffset val="100"/>
        <c:noMultiLvlLbl val="0"/>
      </c:catAx>
      <c:valAx>
        <c:axId val="199491968"/>
        <c:scaling>
          <c:orientation val="minMax"/>
        </c:scaling>
        <c:delete val="0"/>
        <c:axPos val="l"/>
        <c:majorGridlines/>
        <c:title>
          <c:tx>
            <c:rich>
              <a:bodyPr/>
              <a:lstStyle/>
              <a:p>
                <a:pPr>
                  <a:defRPr/>
                </a:pPr>
                <a:r>
                  <a:rPr lang="id-ID"/>
                  <a:t>(dalam persentase)</a:t>
                </a:r>
              </a:p>
            </c:rich>
          </c:tx>
          <c:overlay val="0"/>
        </c:title>
        <c:numFmt formatCode="0.00%" sourceLinked="1"/>
        <c:majorTickMark val="none"/>
        <c:minorTickMark val="none"/>
        <c:tickLblPos val="nextTo"/>
        <c:crossAx val="199146112"/>
        <c:crosses val="autoZero"/>
        <c:crossBetween val="between"/>
      </c:valAx>
      <c:spPr>
        <a:solidFill>
          <a:schemeClr val="accent5">
            <a:lumMod val="40000"/>
            <a:lumOff val="60000"/>
          </a:schemeClr>
        </a:solidFill>
      </c:spPr>
    </c:plotArea>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Abo19</b:Tag>
    <b:SourceType>JournalArticle</b:SourceType>
    <b:Guid>{AF8DC7AF-AFDB-4434-A5D1-9569F4669769}</b:Guid>
    <b:Title>Impact of marketing cost and the research and development on the profitability of egypt's pharmaceutical companies</b:Title>
    <b:JournalName>SJAR</b:JournalName>
    <b:Year>2019</b:Year>
    <b:Pages>40-69</b:Pages>
    <b:Author>
      <b:Author>
        <b:NameList>
          <b:Person>
            <b:Last>Aboubakr</b:Last>
            <b:First>Walid</b:First>
          </b:Person>
          <b:Person>
            <b:Last>Abdo</b:Last>
            <b:Middle>Badr</b:Middle>
            <b:First>Bassant</b:First>
          </b:Person>
        </b:NameList>
      </b:Author>
    </b:Author>
    <b:RefOrder>1</b:RefOrder>
  </b:Source>
  <b:Source>
    <b:Tag>Fit18</b:Tag>
    <b:SourceType>JournalArticle</b:SourceType>
    <b:Guid>{AE5DB187-3945-4E85-84C3-693EE09B3F81}</b:Guid>
    <b:Title>Analisis laporan keuangan sebagai penilaian kinerja keuangan perusahaan (studi kasus pada pt telekomunikasi indonesia tbk periode 2013 – 2017)</b:Title>
    <b:Year>2018</b:Year>
    <b:Pages>27</b:Pages>
    <b:Author>
      <b:Author>
        <b:NameList>
          <b:Person>
            <b:Last>Fithriyah</b:Last>
            <b:First>Ainul</b:First>
          </b:Person>
        </b:NameList>
      </b:Author>
    </b:Author>
    <b:RefOrder>2</b:RefOrder>
  </b:Source>
  <b:Source>
    <b:Tag>Haj11</b:Tag>
    <b:SourceType>JournalArticle</b:SourceType>
    <b:Guid>{53A16928-E8D0-4BC6-B94F-E624BF1984EC}</b:Guid>
    <b:Title>The effect of research and development costs on the profitability of pharmaceutical companies</b:Title>
    <b:JournalName>IJCRB</b:JournalName>
    <b:Year>2011</b:Year>
    <b:Pages>8</b:Pages>
    <b:Author>
      <b:Author>
        <b:NameList>
          <b:Person>
            <b:Last>Hajiyehdari</b:Last>
            <b:First>Abdellah</b:First>
          </b:Person>
          <b:Person>
            <b:Last>Dastgir</b:Last>
            <b:First>Mohsen</b:First>
          </b:Person>
          <b:Person>
            <b:Last>Soltani</b:Last>
            <b:First>Asghar</b:First>
          </b:Person>
        </b:NameList>
      </b:Author>
    </b:Author>
    <b:Volume>3</b:Volume>
    <b:RefOrder>3</b:RefOrder>
  </b:Source>
  <b:Source>
    <b:Tag>Han17</b:Tag>
    <b:SourceType>JournalArticle</b:SourceType>
    <b:Guid>{DE0B874C-8F12-48C3-A20F-2ECB7A962B7D}</b:Guid>
    <b:Title>Pengaruh Biaya Pemasaran terhadap Laba pada PT Prima Karya Mansunggal Kabupaten Pangkep</b:Title>
    <b:JournalName>Jurnal Capacity Stie Amkop Makassar</b:JournalName>
    <b:Year>2017</b:Year>
    <b:Author>
      <b:Author>
        <b:NameList>
          <b:Person>
            <b:Last>Hanafi</b:Last>
            <b:Middle>Alam Nasyrah</b:Middle>
            <b:First>Muhamad</b:First>
          </b:Person>
        </b:NameList>
      </b:Author>
    </b:Author>
    <b:Volume>12</b:Volume>
    <b:RefOrder>4</b:RefOrder>
  </b:Source>
  <b:Source>
    <b:Tag>Jan19</b:Tag>
    <b:SourceType>JournalArticle</b:SourceType>
    <b:Guid>{139306C9-B6EA-4405-8052-5B1D067E66EF}</b:Guid>
    <b:Title>Pengaruh biaya produksi dan biaya pemasaran terhadap laba perusahaan pada pt pp london sumatera indonesia, tbk yang terdaftar di bursa efek indonesia.</b:Title>
    <b:JournalName>Jurnal Akuntansi</b:JournalName>
    <b:Year>2019</b:Year>
    <b:Pages>32-39</b:Pages>
    <b:Author>
      <b:Author>
        <b:NameList>
          <b:Person>
            <b:Last>Januarsah</b:Last>
            <b:First>Irpan</b:First>
          </b:Person>
        </b:NameList>
      </b:Author>
    </b:Author>
    <b:Volume>5</b:Volume>
    <b:StandardNumber>1</b:StandardNumber>
    <b:RefOrder>5</b:RefOrder>
  </b:Source>
  <b:Source>
    <b:Tag>Les13</b:Tag>
    <b:SourceType>JournalArticle</b:SourceType>
    <b:Guid>{F4FB87E5-4BBB-4A8F-900A-4A06507DD61D}</b:Guid>
    <b:Title>Pengaruh beban pemasaran, usia perusahaan, ukuran perusahaan dan perputaran persediaan terhadap profitabilitas (studi pada perusahaan food and beverages yang terdaftar di bursa efek indonesia periode tahun 2013-2015).</b:Title>
    <b:JournalName>Jurnal Ilmiah Mahasiswa FEB</b:JournalName>
    <b:Year>2013</b:Year>
    <b:Pages>1061-1076</b:Pages>
    <b:Author>
      <b:Author>
        <b:NameList>
          <b:Person>
            <b:Last>Lestari</b:Last>
            <b:Middle>Permata</b:Middle>
            <b:First>Revi</b:First>
          </b:Person>
        </b:NameList>
      </b:Author>
    </b:Author>
    <b:Volume>2</b:Volume>
    <b:RefOrder>6</b:RefOrder>
  </b:Source>
  <b:Source>
    <b:Tag>Hat16</b:Tag>
    <b:SourceType>JournalArticle</b:SourceType>
    <b:Guid>{22C4CCB6-87E1-445C-A92E-2545D489223A}</b:Guid>
    <b:Title>Pengaruh aktivitas pemasaran terhadap profitabilitas dan nilai perusahaan perusahaan makanan, minuman, dan rokok.</b:Title>
    <b:JournalName>Journal Business Accounting Review</b:JournalName>
    <b:Year>2016</b:Year>
    <b:Pages>281-290</b:Pages>
    <b:Author>
      <b:Author>
        <b:NameList>
          <b:Person>
            <b:Last>Hatane</b:Last>
            <b:Middle>E.</b:Middle>
            <b:First>S.</b:First>
          </b:Person>
          <b:Person>
            <b:Last>Mariana</b:Last>
            <b:Middle>M.</b:Middle>
            <b:First>M.</b:First>
          </b:Person>
        </b:NameList>
      </b:Author>
    </b:Author>
    <b:Volume>4</b:Volume>
    <b:Issue>1</b:Issue>
    <b:RefOrder>7</b:RefOrder>
  </b:Source>
  <b:Source>
    <b:Tag>Nur20</b:Tag>
    <b:SourceType>JournalArticle</b:SourceType>
    <b:Guid>{D9AEDE45-94FB-454D-85AE-CE96F033F136}</b:Guid>
    <b:Title>Pengaruh biaya produksi dan biaya pemasaran terhadap laba bersih (cv. Nj food industries)</b:Title>
    <b:JournalName>Jurnal Proaksi</b:JournalName>
    <b:Year>2020</b:Year>
    <b:Pages>135-150</b:Pages>
    <b:Author>
      <b:Author>
        <b:NameList>
          <b:Person>
            <b:Last>Nurmilah</b:Last>
            <b:First>R.</b:First>
          </b:Person>
          <b:Person>
            <b:Last>Sutrisno</b:Last>
            <b:First>S.</b:First>
          </b:Person>
          <b:Person>
            <b:Last>Nurawaliah</b:Last>
            <b:First>S.</b:First>
          </b:Person>
        </b:NameList>
      </b:Author>
    </b:Author>
    <b:Volume>7</b:Volume>
    <b:Issue>2</b:Issue>
    <b:RefOrder>8</b:RefOrder>
  </b:Source>
  <b:Source>
    <b:Tag>Ong15</b:Tag>
    <b:SourceType>JournalArticle</b:SourceType>
    <b:Guid>{22226690-962F-45F7-9143-11C6B9AA54A1}</b:Guid>
    <b:Title>pengaruh marketing activity terhadap profitability dan market value perusahaan retail dan produksi besar.</b:Title>
    <b:JournalName>Business Accounting Review</b:JournalName>
    <b:Year>2015</b:Year>
    <b:Pages>362-373</b:Pages>
    <b:Author>
      <b:Author>
        <b:NameList>
          <b:Person>
            <b:Last>Ongkowibowo</b:Last>
            <b:Middle>T.</b:Middle>
            <b:First>D.</b:First>
          </b:Person>
          <b:Person>
            <b:Last>Hatane</b:Last>
            <b:Middle>E.</b:Middle>
            <b:First>S.</b:First>
          </b:Person>
        </b:NameList>
      </b:Author>
    </b:Author>
    <b:Volume>3</b:Volume>
    <b:Issue>1</b:Issue>
    <b:RefOrder>9</b:RefOrder>
  </b:Source>
  <b:Source>
    <b:Tag>Pan17</b:Tag>
    <b:SourceType>JournalArticle</b:SourceType>
    <b:Guid>{644C7020-EE98-48A6-B645-486EE3BB7320}</b:Guid>
    <b:Title>Influence of research and development (r&amp;d) cost on profitability: a study of indian pharmaceutical sector</b:Title>
    <b:JournalName>Splint International Journal of Professionals</b:JournalName>
    <b:Year>2017</b:Year>
    <b:Pages>60</b:Pages>
    <b:Author>
      <b:Author>
        <b:NameList>
          <b:Person>
            <b:Last>Panda</b:Last>
            <b:First>S.</b:First>
          </b:Person>
        </b:NameList>
      </b:Author>
    </b:Author>
    <b:Volume>4</b:Volume>
    <b:Issue>1</b:Issue>
    <b:RefOrder>10</b:RefOrder>
  </b:Source>
  <b:Source>
    <b:Tag>PTU</b:Tag>
    <b:SourceType>InternetSite</b:SourceType>
    <b:Guid>{42EFA1B3-C46A-46A0-BB4B-9E9C63038EFB}</b:Guid>
    <b:Author>
      <b:Author>
        <b:Corporate>PT Unilever Indonesia, Tbk</b:Corporate>
      </b:Author>
    </b:Author>
    <b:URL>https://www.unilever.co.id/about/who-we-are/our-vision/</b:URL>
    <b:RefOrder>11</b:RefOrder>
  </b:Source>
  <b:Source>
    <b:Tag>PTU21</b:Tag>
    <b:SourceType>InternetSite</b:SourceType>
    <b:Guid>{B42F7A63-EBF7-4401-9F55-55B7EC7D8F78}</b:Guid>
    <b:Author>
      <b:Author>
        <b:Corporate>PT Unilever Indonesia, Tbk</b:Corporate>
      </b:Author>
    </b:Author>
    <b:Title>Profil Perusahaan</b:Title>
    <b:YearAccessed>2021</b:YearAccessed>
    <b:MonthAccessed>Mei</b:MonthAccessed>
    <b:DayAccessed>29</b:DayAccessed>
    <b:URL>https://www.unilever.co.id/about/who-we-are/our-vision/</b:URL>
    <b:RefOrder>12</b:RefOrder>
  </b:Source>
  <b:Source>
    <b:Tag>Rud12</b:Tag>
    <b:SourceType>BookSection</b:SourceType>
    <b:Guid>{129BE14E-BBE7-4796-8A07-EEA4722AC39A}</b:Guid>
    <b:Author>
      <b:Author>
        <b:NameList>
          <b:Person>
            <b:Last>Rudianto</b:Last>
          </b:Person>
        </b:NameList>
      </b:Author>
      <b:BookAuthor>
        <b:NameList>
          <b:Person>
            <b:Last>Rudianto</b:Last>
          </b:Person>
        </b:NameList>
      </b:BookAuthor>
    </b:Author>
    <b:Title>Pengantar Akuntansi: Konsep&amp;Teknik Penyusunan Laporan Keuangan.</b:Title>
    <b:Year>2012</b:Year>
    <b:City>Jakarta</b:City>
    <b:Publisher>Erlangga</b:Publisher>
    <b:RefOrder>13</b:RefOrder>
  </b:Source>
  <b:Source>
    <b:Tag>Say04</b:Tag>
    <b:SourceType>JournalArticle</b:SourceType>
    <b:Guid>{48E9E3A4-23F1-47A9-AD84-067EDAF9D30E}</b:Guid>
    <b:Title>persepsi penyedia dan pemakai laporan keuangan terhadap pengungkapan biaya riset dan pengembangan</b:Title>
    <b:Year>2004</b:Year>
    <b:Pages>81-87</b:Pages>
    <b:Author>
      <b:Author>
        <b:NameList>
          <b:Person>
            <b:Last>Sayidah</b:Last>
            <b:First>Nur</b:First>
          </b:Person>
        </b:NameList>
      </b:Author>
    </b:Author>
    <b:JournalName>Jurnal Akuntansi dan Auditing Indonesia</b:JournalName>
    <b:Volume>8</b:Volume>
    <b:Issue>1</b:Issue>
    <b:RefOrder>14</b:RefOrder>
  </b:Source>
  <b:Source>
    <b:Tag>Son15</b:Tag>
    <b:SourceType>JournalArticle</b:SourceType>
    <b:Guid>{5AE7754A-29EA-44D1-9937-E9CFC83C8A1B}</b:Guid>
    <b:Title>Pengaruh kegiatan marketing terhadap profitabilitas dan nilai perusahaan properti dan real estate di bei</b:Title>
    <b:JournalName>Business Accounting Review</b:JournalName>
    <b:Year>2015</b:Year>
    <b:Pages>268-279</b:Pages>
    <b:Author>
      <b:Author>
        <b:NameList>
          <b:Person>
            <b:Last>Sonya</b:Last>
            <b:First>S.</b:First>
          </b:Person>
        </b:NameList>
      </b:Author>
    </b:Author>
    <b:Volume>3</b:Volume>
    <b:Issue>1</b:Issue>
    <b:RefOrder>15</b:RefOrder>
  </b:Source>
  <b:Source>
    <b:Tag>Sug14</b:Tag>
    <b:SourceType>Book</b:SourceType>
    <b:Guid>{070F26D9-CB08-4C26-B42B-360F317EB5C4}</b:Guid>
    <b:Title>Metode Penelitian Pendekatan Kuantitatif, Kualitatif, dan R&amp;D</b:Title>
    <b:Year>2014</b:Year>
    <b:Author>
      <b:Author>
        <b:NameList>
          <b:Person>
            <b:Last>Sugiyono</b:Last>
          </b:Person>
        </b:NameList>
      </b:Author>
    </b:Author>
    <b:City>Bandung</b:City>
    <b:Publisher>Alfabeta</b:Publisher>
    <b:RefOrder>16</b:RefOrder>
  </b:Source>
  <b:Source>
    <b:Tag>Sug16</b:Tag>
    <b:SourceType>Book</b:SourceType>
    <b:Guid>{DA2CBC6C-D80C-4BC1-AC7A-FACDBDA8F487}</b:Guid>
    <b:Author>
      <b:Author>
        <b:NameList>
          <b:Person>
            <b:Last>Sugiyono</b:Last>
          </b:Person>
        </b:NameList>
      </b:Author>
    </b:Author>
    <b:Title>Metode Penelitian Pendekatan Kuantitatif, Kualitatif, dan R&amp;D</b:Title>
    <b:Year>2016</b:Year>
    <b:City>Bandung</b:City>
    <b:Publisher>Alfabeta</b:Publisher>
    <b:RefOrder>17</b:RefOrder>
  </b:Source>
  <b:Source>
    <b:Tag>Sya15</b:Tag>
    <b:SourceType>Book</b:SourceType>
    <b:Guid>{4F077DE3-2858-4C89-889F-F91471D6A472}</b:Guid>
    <b:Title>Teori Akuntansi</b:Title>
    <b:Year>2015</b:Year>
    <b:City>Jakarta</b:City>
    <b:Publisher>Rajawali Pers</b:Publisher>
    <b:Author>
      <b:Author>
        <b:NameList>
          <b:Person>
            <b:Last>Syafri</b:Last>
            <b:First>H.</b:First>
          </b:Person>
        </b:NameList>
      </b:Author>
    </b:Author>
    <b:RefOrder>18</b:RefOrder>
  </b:Source>
  <b:Source>
    <b:Tag>Uma00</b:Tag>
    <b:SourceType>Book</b:SourceType>
    <b:Guid>{E52D72CE-2A9C-43B0-BB80-B4A7139AA3AC}</b:Guid>
    <b:Title>Riset Pemasaran &amp; Perilaku Konsmen</b:Title>
    <b:Year>2000</b:Year>
    <b:City>Gramedia</b:City>
    <b:Publisher>Pustaka Utama</b:Publisher>
    <b:Author>
      <b:Author>
        <b:NameList>
          <b:Person>
            <b:Last>Umar</b:Last>
            <b:First>H.</b:First>
          </b:Person>
        </b:NameList>
      </b:Author>
    </b:Author>
    <b:RefOrder>19</b:RefOrder>
  </b:Source>
</b:Sources>
</file>

<file path=customXml/itemProps1.xml><?xml version="1.0" encoding="utf-8"?>
<ds:datastoreItem xmlns:ds="http://schemas.openxmlformats.org/officeDocument/2006/customXml" ds:itemID="{A382509F-8523-4ECF-B283-B10B3139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Jurnal Ilmiah Akuntansi</vt:lpstr>
    </vt:vector>
  </TitlesOfParts>
  <Company/>
  <LinksUpToDate>false</LinksUpToDate>
  <CharactersWithSpaces>35229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Akuntansi</dc:title>
  <dc:subject>Vol. 7, No. 1, Juli 2021</dc:subject>
  <dc:creator>P-ISSN 0216-7832</dc:creator>
  <cp:lastModifiedBy>ACER</cp:lastModifiedBy>
  <cp:revision>2</cp:revision>
  <cp:lastPrinted>2021-07-20T16:21:00Z</cp:lastPrinted>
  <dcterms:created xsi:type="dcterms:W3CDTF">2021-11-28T07:54:00Z</dcterms:created>
  <dcterms:modified xsi:type="dcterms:W3CDTF">2021-11-28T07:54:00Z</dcterms:modified>
</cp:coreProperties>
</file>