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79A29" w14:textId="77777777" w:rsidR="00410A3C" w:rsidRPr="00BF3229" w:rsidRDefault="00591EA4" w:rsidP="00410A3C">
      <w:pPr>
        <w:spacing w:after="0" w:line="240" w:lineRule="auto"/>
        <w:jc w:val="center"/>
        <w:rPr>
          <w:rFonts w:cstheme="minorHAnsi"/>
          <w:b/>
          <w:sz w:val="40"/>
          <w:szCs w:val="40"/>
        </w:rPr>
      </w:pPr>
      <w:r>
        <w:rPr>
          <w:rFonts w:cstheme="minorHAnsi"/>
          <w:b/>
          <w:sz w:val="40"/>
          <w:szCs w:val="40"/>
        </w:rPr>
        <w:t>THE INFLUENCE</w:t>
      </w:r>
      <w:r w:rsidR="00410A3C">
        <w:rPr>
          <w:rFonts w:cstheme="minorHAnsi"/>
          <w:b/>
          <w:sz w:val="40"/>
          <w:szCs w:val="40"/>
        </w:rPr>
        <w:t xml:space="preserve"> OF </w:t>
      </w:r>
      <w:r>
        <w:rPr>
          <w:rFonts w:cstheme="minorHAnsi"/>
          <w:b/>
          <w:sz w:val="40"/>
          <w:szCs w:val="40"/>
        </w:rPr>
        <w:t xml:space="preserve">BEAUTY VLOGGERS </w:t>
      </w:r>
      <w:r w:rsidR="00410A3C">
        <w:rPr>
          <w:rFonts w:cstheme="minorHAnsi"/>
          <w:b/>
          <w:sz w:val="40"/>
          <w:szCs w:val="40"/>
        </w:rPr>
        <w:t xml:space="preserve">ON PURCHASING DECISION OF SKIN CARE PRODUCTS </w:t>
      </w:r>
    </w:p>
    <w:p w14:paraId="293210A8" w14:textId="77777777" w:rsidR="0000403C" w:rsidRPr="00BF3229" w:rsidRDefault="0000403C" w:rsidP="00410A3C">
      <w:pPr>
        <w:spacing w:after="0" w:line="240" w:lineRule="auto"/>
        <w:rPr>
          <w:rFonts w:cstheme="minorHAnsi"/>
          <w:b/>
          <w:sz w:val="40"/>
          <w:szCs w:val="40"/>
        </w:rPr>
      </w:pPr>
    </w:p>
    <w:p w14:paraId="00B5B6F4" w14:textId="77777777" w:rsidR="005163BC" w:rsidRPr="00853BFC" w:rsidRDefault="005163BC" w:rsidP="0000403C">
      <w:pPr>
        <w:spacing w:line="240" w:lineRule="auto"/>
        <w:jc w:val="center"/>
        <w:rPr>
          <w:rFonts w:cstheme="minorHAnsi"/>
          <w:b/>
          <w:sz w:val="24"/>
          <w:szCs w:val="24"/>
        </w:rPr>
      </w:pPr>
      <w:r w:rsidRPr="00853BFC">
        <w:rPr>
          <w:rFonts w:cstheme="minorHAnsi"/>
          <w:b/>
          <w:sz w:val="24"/>
          <w:szCs w:val="24"/>
        </w:rPr>
        <w:t>Okta Nurvia¹, Budi Sarasati²</w:t>
      </w:r>
    </w:p>
    <w:p w14:paraId="563871C6" w14:textId="77777777" w:rsidR="0000403C" w:rsidRPr="00227742" w:rsidRDefault="005163BC" w:rsidP="0000403C">
      <w:pPr>
        <w:spacing w:after="0" w:line="240" w:lineRule="auto"/>
        <w:jc w:val="center"/>
        <w:rPr>
          <w:rFonts w:cstheme="minorHAnsi"/>
          <w:sz w:val="20"/>
          <w:szCs w:val="20"/>
        </w:rPr>
      </w:pPr>
      <w:r w:rsidRPr="00227742">
        <w:rPr>
          <w:rFonts w:cstheme="minorHAnsi"/>
          <w:sz w:val="20"/>
          <w:szCs w:val="20"/>
        </w:rPr>
        <w:t>¹</w:t>
      </w:r>
      <w:r w:rsidR="00853BFC" w:rsidRPr="00227742">
        <w:rPr>
          <w:rFonts w:cstheme="minorHAnsi"/>
          <w:sz w:val="20"/>
          <w:szCs w:val="20"/>
        </w:rPr>
        <w:t xml:space="preserve">˒² </w:t>
      </w:r>
      <w:r w:rsidR="000E514B">
        <w:rPr>
          <w:rFonts w:cstheme="minorHAnsi"/>
          <w:sz w:val="20"/>
          <w:szCs w:val="20"/>
        </w:rPr>
        <w:t xml:space="preserve">) </w:t>
      </w:r>
      <w:r w:rsidR="003775F3">
        <w:rPr>
          <w:rFonts w:cstheme="minorHAnsi"/>
          <w:sz w:val="20"/>
          <w:szCs w:val="20"/>
        </w:rPr>
        <w:t>Psychology</w:t>
      </w:r>
      <w:r w:rsidR="00227742">
        <w:rPr>
          <w:rFonts w:cstheme="minorHAnsi"/>
          <w:sz w:val="20"/>
          <w:szCs w:val="20"/>
        </w:rPr>
        <w:t xml:space="preserve">, </w:t>
      </w:r>
      <w:r w:rsidR="003775F3">
        <w:rPr>
          <w:rFonts w:cstheme="minorHAnsi"/>
          <w:sz w:val="20"/>
          <w:szCs w:val="20"/>
        </w:rPr>
        <w:t>Bhayangkara University of Jakarta</w:t>
      </w:r>
      <w:r w:rsidR="00227742">
        <w:rPr>
          <w:rFonts w:cstheme="minorHAnsi"/>
          <w:sz w:val="20"/>
          <w:szCs w:val="20"/>
        </w:rPr>
        <w:t xml:space="preserve">, Indonesia, </w:t>
      </w:r>
    </w:p>
    <w:p w14:paraId="4E71AF8B" w14:textId="77777777" w:rsidR="00227742" w:rsidRDefault="00227742" w:rsidP="00004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Corresponding Author : Okta Nurvia. Email : </w:t>
      </w:r>
      <w:hyperlink r:id="rId8" w:history="1">
        <w:r w:rsidR="007C3E02" w:rsidRPr="00FA13C6">
          <w:rPr>
            <w:rStyle w:val="Hyperlink"/>
            <w:rFonts w:ascii="Times New Roman" w:hAnsi="Times New Roman" w:cs="Times New Roman"/>
            <w:sz w:val="20"/>
            <w:szCs w:val="20"/>
          </w:rPr>
          <w:t>oktanurvia192@gmail.com</w:t>
        </w:r>
      </w:hyperlink>
    </w:p>
    <w:p w14:paraId="7A683B0A" w14:textId="77777777" w:rsidR="00CD1CA1" w:rsidRPr="007C3E02" w:rsidRDefault="00CD1CA1" w:rsidP="008833B5">
      <w:pPr>
        <w:spacing w:after="120" w:line="240" w:lineRule="auto"/>
        <w:jc w:val="both"/>
        <w:rPr>
          <w:rFonts w:cstheme="minorHAnsi"/>
          <w:bCs/>
          <w:i/>
          <w:color w:val="000000" w:themeColor="text1"/>
        </w:rPr>
      </w:pPr>
    </w:p>
    <w:p w14:paraId="0BADDCC8" w14:textId="77777777" w:rsidR="00815D29" w:rsidRPr="008833B5" w:rsidRDefault="00815D29" w:rsidP="008833B5">
      <w:pPr>
        <w:spacing w:after="120" w:line="240" w:lineRule="auto"/>
        <w:jc w:val="both"/>
        <w:rPr>
          <w:rFonts w:ascii="Times New Roman" w:hAnsi="Times New Roman" w:cs="Times New Roman"/>
          <w:i/>
          <w:noProof/>
          <w:color w:val="000000" w:themeColor="text1"/>
          <w:sz w:val="24"/>
          <w:szCs w:val="24"/>
        </w:rPr>
      </w:pPr>
    </w:p>
    <w:p w14:paraId="27FB98BC" w14:textId="77777777" w:rsidR="00C02D4F" w:rsidRPr="00B41850" w:rsidRDefault="002C1AC0" w:rsidP="00B41850">
      <w:pPr>
        <w:spacing w:line="240" w:lineRule="auto"/>
        <w:jc w:val="center"/>
        <w:rPr>
          <w:rFonts w:cstheme="minorHAnsi"/>
          <w:b/>
          <w:i/>
          <w:sz w:val="24"/>
          <w:szCs w:val="24"/>
        </w:rPr>
      </w:pPr>
      <w:r w:rsidRPr="00B41850">
        <w:rPr>
          <w:rFonts w:cstheme="minorHAnsi"/>
          <w:b/>
          <w:i/>
          <w:sz w:val="24"/>
          <w:szCs w:val="24"/>
        </w:rPr>
        <w:t>ABSTRACT</w:t>
      </w:r>
    </w:p>
    <w:p w14:paraId="7A1F20FC" w14:textId="77777777" w:rsidR="0089685B" w:rsidRPr="0094075D" w:rsidRDefault="00C347F5" w:rsidP="005C1B32">
      <w:pPr>
        <w:autoSpaceDE w:val="0"/>
        <w:autoSpaceDN w:val="0"/>
        <w:adjustRightInd w:val="0"/>
        <w:spacing w:after="0" w:line="240" w:lineRule="auto"/>
        <w:jc w:val="both"/>
        <w:rPr>
          <w:rFonts w:cs="Times New Roman"/>
        </w:rPr>
      </w:pPr>
      <w:r w:rsidRPr="0094075D">
        <w:t>In this pandemic</w:t>
      </w:r>
      <w:r w:rsidR="005C1B32" w:rsidRPr="0094075D">
        <w:t xml:space="preserve"> era, Beauty vloggers </w:t>
      </w:r>
      <w:r w:rsidR="00EF5053" w:rsidRPr="0094075D">
        <w:t xml:space="preserve">still </w:t>
      </w:r>
      <w:r w:rsidR="005C1B32" w:rsidRPr="0094075D">
        <w:rPr>
          <w:rFonts w:cs="Times New Roman"/>
        </w:rPr>
        <w:t>play a very significant role in influencing c</w:t>
      </w:r>
      <w:r w:rsidR="0094075D">
        <w:rPr>
          <w:rFonts w:cs="Times New Roman"/>
        </w:rPr>
        <w:t xml:space="preserve">onsumer preference and attitude. </w:t>
      </w:r>
      <w:r w:rsidR="005C1B32" w:rsidRPr="0094075D">
        <w:rPr>
          <w:rFonts w:cs="Times New Roman"/>
        </w:rPr>
        <w:t>Beauty vloggers on digital platf</w:t>
      </w:r>
      <w:r w:rsidR="00F216EF" w:rsidRPr="0094075D">
        <w:rPr>
          <w:rFonts w:cs="Times New Roman"/>
        </w:rPr>
        <w:t>orms such as YouTube, Instragram, Twitter</w:t>
      </w:r>
      <w:r w:rsidR="005C1B32" w:rsidRPr="0094075D">
        <w:rPr>
          <w:rFonts w:cs="Times New Roman"/>
        </w:rPr>
        <w:t xml:space="preserve"> etc are becoming aspirational figures that have strong influence in the minds of the consumers.</w:t>
      </w:r>
      <w:r w:rsidR="00276CF1" w:rsidRPr="0094075D">
        <w:rPr>
          <w:rFonts w:cs="Times New Roman"/>
        </w:rPr>
        <w:t>This paper is aimed to determine the impact of Reference Group</w:t>
      </w:r>
      <w:r w:rsidR="00723963" w:rsidRPr="0094075D">
        <w:rPr>
          <w:rFonts w:cs="Times New Roman"/>
        </w:rPr>
        <w:t>s</w:t>
      </w:r>
      <w:r w:rsidR="00276CF1" w:rsidRPr="0094075D">
        <w:rPr>
          <w:rFonts w:cs="Times New Roman"/>
        </w:rPr>
        <w:t xml:space="preserve"> by beauty vloggers on purchasing decision of skin care products by </w:t>
      </w:r>
      <w:r w:rsidR="005D6B34" w:rsidRPr="0094075D">
        <w:rPr>
          <w:rFonts w:cs="Times New Roman"/>
        </w:rPr>
        <w:t>female</w:t>
      </w:r>
      <w:r w:rsidR="00276CF1" w:rsidRPr="0094075D">
        <w:rPr>
          <w:rFonts w:cs="Times New Roman"/>
        </w:rPr>
        <w:t xml:space="preserve"> students followers of beauty vloggers</w:t>
      </w:r>
      <w:r w:rsidR="005D6B34" w:rsidRPr="0094075D">
        <w:rPr>
          <w:rFonts w:cs="Times New Roman"/>
        </w:rPr>
        <w:t xml:space="preserve"> in Bekasi</w:t>
      </w:r>
      <w:r w:rsidR="00276CF1" w:rsidRPr="0094075D">
        <w:rPr>
          <w:rFonts w:cs="Times New Roman"/>
        </w:rPr>
        <w:t xml:space="preserve">. </w:t>
      </w:r>
      <w:r w:rsidR="0089685B" w:rsidRPr="0094075D">
        <w:t xml:space="preserve">The research method is Correlational Quantitative research, which </w:t>
      </w:r>
      <w:r w:rsidR="005D6B34" w:rsidRPr="0094075D">
        <w:t xml:space="preserve">is </w:t>
      </w:r>
      <w:r w:rsidR="0089685B" w:rsidRPr="0094075D">
        <w:t>focuses on the influence of bea</w:t>
      </w:r>
      <w:r w:rsidR="003775F3" w:rsidRPr="0094075D">
        <w:t>u</w:t>
      </w:r>
      <w:r w:rsidR="0089685B" w:rsidRPr="0094075D">
        <w:t xml:space="preserve">ty vloggers on </w:t>
      </w:r>
      <w:r w:rsidR="005D6B34" w:rsidRPr="0094075D">
        <w:rPr>
          <w:rFonts w:cs="Times New Roman"/>
        </w:rPr>
        <w:t>purchasing decision of skin care products by female students</w:t>
      </w:r>
      <w:r w:rsidR="0089685B" w:rsidRPr="0094075D">
        <w:t xml:space="preserve">. The research objective is to see the extent to which variations in a variable are related to one or more other variables based on the correlation coefficient. Beauty Vlogger is an individual who is very influential in the buying behavior of consumers, </w:t>
      </w:r>
      <w:r w:rsidR="00EE512A" w:rsidRPr="0094075D">
        <w:t>early adult</w:t>
      </w:r>
      <w:r w:rsidR="0089685B" w:rsidRPr="0094075D">
        <w:t xml:space="preserve"> women. The respondents used were 100 female students, using purposive sampling. The results showed a significanc</w:t>
      </w:r>
      <w:r w:rsidR="0094075D">
        <w:t xml:space="preserve">e of 0.000 &lt;0.05. </w:t>
      </w:r>
      <w:r w:rsidR="00591EA4" w:rsidRPr="0094075D">
        <w:t xml:space="preserve">The value of </w:t>
      </w:r>
      <w:r w:rsidR="00C96DC7" w:rsidRPr="0094075D">
        <w:rPr>
          <w:rFonts w:cstheme="minorHAnsi"/>
          <w:bCs/>
          <w:color w:val="000000" w:themeColor="text1"/>
        </w:rPr>
        <w:t>R</w:t>
      </w:r>
      <w:r w:rsidR="00C96DC7" w:rsidRPr="0094075D">
        <w:rPr>
          <w:rFonts w:cstheme="minorHAnsi"/>
          <w:bCs/>
          <w:color w:val="000000" w:themeColor="text1"/>
          <w:vertAlign w:val="superscript"/>
        </w:rPr>
        <w:t>2</w:t>
      </w:r>
      <w:r w:rsidR="0089685B" w:rsidRPr="0094075D">
        <w:t xml:space="preserve"> (R square) 0.290 shows the effect of </w:t>
      </w:r>
      <w:r w:rsidR="0094075D">
        <w:t xml:space="preserve">X </w:t>
      </w:r>
      <w:r w:rsidR="0089685B" w:rsidRPr="0094075D">
        <w:t>variable (reference group</w:t>
      </w:r>
      <w:r w:rsidR="00723963" w:rsidRPr="0094075D">
        <w:t>s</w:t>
      </w:r>
      <w:r w:rsidR="0089685B" w:rsidRPr="0094075D">
        <w:t xml:space="preserve">) on </w:t>
      </w:r>
      <w:r w:rsidR="0094075D">
        <w:t xml:space="preserve">Y </w:t>
      </w:r>
      <w:r w:rsidR="0089685B" w:rsidRPr="0094075D">
        <w:t>variable</w:t>
      </w:r>
      <w:r w:rsidR="0094075D">
        <w:t xml:space="preserve"> </w:t>
      </w:r>
      <w:r w:rsidR="0089685B" w:rsidRPr="0094075D">
        <w:t>(</w:t>
      </w:r>
      <w:r w:rsidR="0094075D">
        <w:t>purchase</w:t>
      </w:r>
      <w:r w:rsidR="0089685B" w:rsidRPr="0094075D">
        <w:t xml:space="preserve"> decision) by 29%. The conclusion of this research is that there is a significant influence on the role of beauty vloggers in the decision to buy skin care products. Suggestions for further research are that other factors need to be investigated such as social class, age, life cycle stages, occupation, economic situation, lifestyle, p</w:t>
      </w:r>
      <w:r w:rsidR="0094075D">
        <w:t>ersonality, family self-concept etc.</w:t>
      </w:r>
    </w:p>
    <w:p w14:paraId="174168B2" w14:textId="77777777" w:rsidR="0089685B" w:rsidRPr="0094075D" w:rsidRDefault="0089685B" w:rsidP="00B41850">
      <w:pPr>
        <w:spacing w:line="240" w:lineRule="auto"/>
        <w:jc w:val="both"/>
      </w:pPr>
      <w:r w:rsidRPr="0094075D">
        <w:t>Keywords: Beauty Vlogger</w:t>
      </w:r>
      <w:r w:rsidR="00D97300" w:rsidRPr="0094075D">
        <w:t>s</w:t>
      </w:r>
      <w:r w:rsidRPr="0094075D">
        <w:t>, Purchase Decision</w:t>
      </w:r>
      <w:r w:rsidR="00D97300" w:rsidRPr="0094075D">
        <w:t xml:space="preserve">, </w:t>
      </w:r>
      <w:r w:rsidR="00276CF1" w:rsidRPr="0094075D">
        <w:t>Reference Group</w:t>
      </w:r>
      <w:r w:rsidR="00723963" w:rsidRPr="0094075D">
        <w:t>s</w:t>
      </w:r>
    </w:p>
    <w:p w14:paraId="435A45F6" w14:textId="77777777" w:rsidR="00CD1CA1" w:rsidRPr="0089685B" w:rsidRDefault="00CD1CA1" w:rsidP="008833B5">
      <w:pPr>
        <w:spacing w:line="480" w:lineRule="auto"/>
        <w:rPr>
          <w:rFonts w:ascii="Times New Roman" w:hAnsi="Times New Roman" w:cs="Times New Roman"/>
          <w:sz w:val="24"/>
          <w:szCs w:val="24"/>
        </w:rPr>
        <w:sectPr w:rsidR="00CD1CA1" w:rsidRPr="0089685B" w:rsidSect="00CD1CA1">
          <w:pgSz w:w="11907" w:h="16839" w:code="9"/>
          <w:pgMar w:top="1440" w:right="1440" w:bottom="1440" w:left="1440" w:header="720" w:footer="720" w:gutter="0"/>
          <w:cols w:space="720"/>
          <w:docGrid w:linePitch="360"/>
        </w:sectPr>
      </w:pPr>
    </w:p>
    <w:p w14:paraId="793ACB46" w14:textId="77777777" w:rsidR="00CD1CA1" w:rsidRPr="007C3E02" w:rsidRDefault="005D6B34" w:rsidP="00A13064">
      <w:pPr>
        <w:spacing w:after="0" w:line="360" w:lineRule="auto"/>
        <w:jc w:val="both"/>
        <w:rPr>
          <w:rFonts w:cstheme="minorHAnsi"/>
          <w:b/>
          <w:sz w:val="32"/>
          <w:szCs w:val="32"/>
        </w:rPr>
      </w:pPr>
      <w:r>
        <w:rPr>
          <w:rFonts w:cstheme="minorHAnsi"/>
          <w:b/>
          <w:sz w:val="32"/>
          <w:szCs w:val="32"/>
        </w:rPr>
        <w:lastRenderedPageBreak/>
        <w:t>I</w:t>
      </w:r>
      <w:r w:rsidR="005D3D37">
        <w:rPr>
          <w:rFonts w:cstheme="minorHAnsi"/>
          <w:b/>
          <w:sz w:val="32"/>
          <w:szCs w:val="32"/>
        </w:rPr>
        <w:t>NTRODUCTION</w:t>
      </w:r>
    </w:p>
    <w:p w14:paraId="5F95459F" w14:textId="77777777" w:rsidR="00C41A3B" w:rsidRPr="00B56312" w:rsidRDefault="00B10B09" w:rsidP="00C41A3B">
      <w:pPr>
        <w:spacing w:after="0"/>
        <w:jc w:val="both"/>
      </w:pPr>
      <w:r>
        <w:rPr>
          <w:rFonts w:cs="Times New Roman"/>
        </w:rPr>
        <w:tab/>
      </w:r>
      <w:r w:rsidR="00AB5FC2">
        <w:rPr>
          <w:lang w:val="id-ID"/>
        </w:rPr>
        <w:t xml:space="preserve">Baskara </w:t>
      </w:r>
      <w:r w:rsidR="00AB5FC2">
        <w:rPr>
          <w:lang w:val="id-ID"/>
        </w:rPr>
        <w:fldChar w:fldCharType="begin"/>
      </w:r>
      <w:r w:rsidR="00DA0230">
        <w:rPr>
          <w:lang w:val="id-ID"/>
        </w:rPr>
        <w:instrText xml:space="preserve"> ADDIN ZOTERO_ITEM CSL_CITATION {"citationID":"dvwWxSMu","properties":{"formattedCitation":"(Baskara, 2020)","plainCitation":"(Baskara, 2020)","dontUpdate":true,"noteIndex":0},"citationItems":[{"id":554,"uris":["http://zotero.org/users/6899852/items/B36ILWD4"],"uri":["http://zotero.org/users/6899852/items/B36ILWD4"],"itemData":{"id":554,"type":"webpage","abstract":"Banyak fenomena ”pertama kali” terkait Covid-19 yang muncul di luar China kendati ”Negeri Panda” dikenal sebagai tempat asal munculnya penyakit tersebut.","container-title":"Bebas Akses","language":"en-US","title":"Rangkaian peristiwa pertama covid-19","URL":"https://bebas.kompas.id/baca/riset/2020/04/18/rangkaian-peristiwa-pertama-covid-19/","author":[{"family":"Baskara","given":"Bima"}],"accessed":{"date-parts":[["2020",10,31]]},"issued":{"date-parts":[["2020",4,18]]}}}],"schema":"https://github.com/citation-style-language/schema/raw/master/csl-citation.json"} </w:instrText>
      </w:r>
      <w:r w:rsidR="00AB5FC2">
        <w:rPr>
          <w:lang w:val="id-ID"/>
        </w:rPr>
        <w:fldChar w:fldCharType="separate"/>
      </w:r>
      <w:r w:rsidR="00AB5FC2">
        <w:rPr>
          <w:rFonts w:ascii="Calibri" w:hAnsi="Calibri"/>
        </w:rPr>
        <w:t>(</w:t>
      </w:r>
      <w:r w:rsidR="00AB5FC2" w:rsidRPr="00AB5FC2">
        <w:rPr>
          <w:rFonts w:ascii="Calibri" w:hAnsi="Calibri"/>
        </w:rPr>
        <w:t>2020)</w:t>
      </w:r>
      <w:r w:rsidR="00AB5FC2">
        <w:rPr>
          <w:lang w:val="id-ID"/>
        </w:rPr>
        <w:fldChar w:fldCharType="end"/>
      </w:r>
      <w:r w:rsidR="000E4573" w:rsidRPr="00E84F1F">
        <w:rPr>
          <w:rFonts w:eastAsia="Times New Roman" w:cs="Courier New"/>
          <w:lang w:val="en"/>
        </w:rPr>
        <w:t xml:space="preserve">, revealed that at the end of 2019, World Health Organization (WHO) in China </w:t>
      </w:r>
      <w:r w:rsidR="00474277" w:rsidRPr="00E84F1F">
        <w:rPr>
          <w:rFonts w:eastAsia="Times New Roman" w:cs="Courier New"/>
          <w:lang w:val="en"/>
        </w:rPr>
        <w:t>had</w:t>
      </w:r>
      <w:r w:rsidR="000E4573" w:rsidRPr="00E84F1F">
        <w:rPr>
          <w:rFonts w:eastAsia="Times New Roman" w:cs="Courier New"/>
          <w:lang w:val="en"/>
        </w:rPr>
        <w:t xml:space="preserve"> a notification about a type of pneumonia whose cause is un</w:t>
      </w:r>
      <w:r w:rsidR="00474277" w:rsidRPr="00E84F1F">
        <w:rPr>
          <w:rFonts w:eastAsia="Times New Roman" w:cs="Courier New"/>
          <w:lang w:val="en"/>
        </w:rPr>
        <w:t>identified</w:t>
      </w:r>
      <w:r w:rsidR="000E4573" w:rsidRPr="00E84F1F">
        <w:rPr>
          <w:rFonts w:eastAsia="Times New Roman" w:cs="Courier New"/>
          <w:lang w:val="en"/>
        </w:rPr>
        <w:t xml:space="preserve">. The acute respiratory infection that attacks the lungs was detected in the city of Wuhan, Hubei Province, China. </w:t>
      </w:r>
      <w:r w:rsidR="00474277" w:rsidRPr="00E84F1F">
        <w:rPr>
          <w:rFonts w:eastAsia="Times New Roman" w:cs="Courier New"/>
          <w:lang w:val="en"/>
        </w:rPr>
        <w:t>A few months</w:t>
      </w:r>
      <w:r w:rsidR="000E4573" w:rsidRPr="00E84F1F">
        <w:rPr>
          <w:rFonts w:eastAsia="Times New Roman" w:cs="Courier New"/>
          <w:lang w:val="en"/>
        </w:rPr>
        <w:t xml:space="preserve"> later, on February</w:t>
      </w:r>
      <w:r w:rsidR="0094075D" w:rsidRPr="00E84F1F">
        <w:rPr>
          <w:rFonts w:eastAsia="Times New Roman" w:cs="Courier New"/>
          <w:lang w:val="en"/>
        </w:rPr>
        <w:t xml:space="preserve"> 11,</w:t>
      </w:r>
      <w:r w:rsidR="000E4573" w:rsidRPr="00E84F1F">
        <w:rPr>
          <w:rFonts w:eastAsia="Times New Roman" w:cs="Courier New"/>
          <w:lang w:val="en"/>
        </w:rPr>
        <w:t xml:space="preserve"> 2020, WHO announced this new virus called "Covid-19". COVID-19 is an infectious disease caused by a newly discovered type of coronavirus. Coronavirus is a group of viruses that can cause disease in animals or humans. Several types of coronavirus are known to cause respiratory tract infections in humans ranging from cold to more serious coughs such as Middle East Respiratory Syndrome (MERS) and Severe Acute Respiratory Sy</w:t>
      </w:r>
      <w:r w:rsidR="0094075D" w:rsidRPr="00E84F1F">
        <w:rPr>
          <w:rFonts w:eastAsia="Times New Roman" w:cs="Courier New"/>
          <w:lang w:val="en"/>
        </w:rPr>
        <w:t>ndrome or what is known as SARS</w:t>
      </w:r>
      <w:r w:rsidR="00AB5FC2">
        <w:rPr>
          <w:lang w:val="id-ID"/>
        </w:rPr>
        <w:t xml:space="preserve"> </w:t>
      </w:r>
      <w:r w:rsidR="00AB5FC2">
        <w:rPr>
          <w:lang w:val="id-ID"/>
        </w:rPr>
        <w:fldChar w:fldCharType="begin"/>
      </w:r>
      <w:r w:rsidR="00DA0230">
        <w:rPr>
          <w:lang w:val="id-ID"/>
        </w:rPr>
        <w:instrText xml:space="preserve"> ADDIN ZOTERO_ITEM CSL_CITATION {"citationID":"7JfSLnN8","properties":{"formattedCitation":"(WHO, 2020)","plainCitation":"(WHO, 2020)","noteIndex":0},"citationItems":[{"id":543,"uris":["http://zotero.org/users/6899852/items/CFU5WG9R"],"uri":["http://zotero.org/users/6899852/items/CFU5WG9R"],"itemData":{"id":543,"type":"webpage","language":"en","title":"Qa for public","URL":"https://www.who.int/indonesia/news/novel-coronavirus/qa/qa-for-public","author":[{"family":"WHO","given":""}],"accessed":{"date-parts":[["2020",11,16]]},"issued":{"date-parts":[["2020"]]}}}],"schema":"https://github.com/citation-style-language/schema/raw/master/csl-citation.json"} </w:instrText>
      </w:r>
      <w:r w:rsidR="00AB5FC2">
        <w:rPr>
          <w:lang w:val="id-ID"/>
        </w:rPr>
        <w:fldChar w:fldCharType="separate"/>
      </w:r>
      <w:r w:rsidR="00AB5FC2" w:rsidRPr="00AB5FC2">
        <w:rPr>
          <w:rFonts w:ascii="Calibri" w:hAnsi="Calibri"/>
        </w:rPr>
        <w:t>(WHO, 2020)</w:t>
      </w:r>
      <w:r w:rsidR="00AB5FC2">
        <w:rPr>
          <w:lang w:val="id-ID"/>
        </w:rPr>
        <w:fldChar w:fldCharType="end"/>
      </w:r>
      <w:r w:rsidR="00C41A3B">
        <w:t>.</w:t>
      </w:r>
    </w:p>
    <w:p w14:paraId="7C9CD513" w14:textId="77777777" w:rsidR="00C41A3B" w:rsidRPr="00C41A3B" w:rsidRDefault="00197E1B" w:rsidP="00C41A3B">
      <w:pPr>
        <w:spacing w:after="0"/>
        <w:ind w:firstLine="720"/>
        <w:jc w:val="both"/>
      </w:pPr>
      <w:r w:rsidRPr="00C41A3B">
        <w:t>The Covid-19 virus has also spread to almost every country in the world including Indonesia. The first case of Covid-19 in Indonesia was officially announced by President Joko</w:t>
      </w:r>
      <w:r w:rsidR="00474277" w:rsidRPr="00C41A3B">
        <w:t>widodo</w:t>
      </w:r>
      <w:r w:rsidRPr="00C41A3B">
        <w:t xml:space="preserve"> on March 2, 2020. </w:t>
      </w:r>
      <w:r w:rsidR="00474277" w:rsidRPr="00C41A3B">
        <w:t>T</w:t>
      </w:r>
      <w:r w:rsidRPr="00C41A3B">
        <w:t>wo</w:t>
      </w:r>
      <w:r w:rsidR="00474277" w:rsidRPr="00C41A3B">
        <w:t xml:space="preserve"> of </w:t>
      </w:r>
      <w:r w:rsidRPr="00C41A3B">
        <w:t>Indonesian citizens who were positive for Covid-19 made contact with Japanese citizens who came to Indonesia. March 11, 2020, for the first time an Indonesian citizen died from Covid-19</w:t>
      </w:r>
      <w:r w:rsidR="00AB5FC2">
        <w:rPr>
          <w:lang w:val="id-ID"/>
        </w:rPr>
        <w:t xml:space="preserve"> </w:t>
      </w:r>
      <w:r w:rsidR="00AB5FC2">
        <w:rPr>
          <w:lang w:val="id-ID"/>
        </w:rPr>
        <w:fldChar w:fldCharType="begin"/>
      </w:r>
      <w:r w:rsidR="00DA0230">
        <w:rPr>
          <w:lang w:val="id-ID"/>
        </w:rPr>
        <w:instrText xml:space="preserve"> ADDIN ZOTERO_ITEM CSL_CITATION {"citationID":"ySrf7UaR","properties":{"formattedCitation":"(Baskara, 2020)","plainCitation":"(Baskara, 2020)","noteIndex":0},"citationItems":[{"id":554,"uris":["http://zotero.org/users/6899852/items/B36ILWD4"],"uri":["http://zotero.org/users/6899852/items/B36ILWD4"],"itemData":{"id":554,"type":"webpage","abstract":"Banyak fenomena ”pertama kali” terkait Covid-19 yang muncul di luar China kendati ”Negeri Panda” dikenal sebagai tempat asal munculnya penyakit tersebut.","container-title":"Bebas Akses","language":"en-US","title":"Rangkaian peristiwa pertama covid-19","URL":"https://bebas.kompas.id/baca/riset/2020/04/18/rangkaian-peristiwa-pertama-covid-19/","author":[{"family":"Baskara","given":"Bima"}],"accessed":{"date-parts":[["2020",10,31]]},"issued":{"date-parts":[["2020",4,18]]}}}],"schema":"https://github.com/citation-style-language/schema/raw/master/csl-citation.json"} </w:instrText>
      </w:r>
      <w:r w:rsidR="00AB5FC2">
        <w:rPr>
          <w:lang w:val="id-ID"/>
        </w:rPr>
        <w:fldChar w:fldCharType="separate"/>
      </w:r>
      <w:r w:rsidR="00AB5FC2" w:rsidRPr="00AB5FC2">
        <w:rPr>
          <w:rFonts w:ascii="Calibri" w:hAnsi="Calibri"/>
        </w:rPr>
        <w:t>(Baskara, 2020)</w:t>
      </w:r>
      <w:r w:rsidR="00AB5FC2">
        <w:rPr>
          <w:lang w:val="id-ID"/>
        </w:rPr>
        <w:fldChar w:fldCharType="end"/>
      </w:r>
      <w:r w:rsidRPr="00C41A3B">
        <w:t>. Until November 1, 2020, positive cases of Covid-19 in Indonesia reached 412,784, recovered 341,942 people and died 13,943 people</w:t>
      </w:r>
      <w:r w:rsidR="00AB5FC2">
        <w:rPr>
          <w:lang w:val="id-ID"/>
        </w:rPr>
        <w:t xml:space="preserve"> </w:t>
      </w:r>
      <w:r w:rsidR="00AB5FC2">
        <w:rPr>
          <w:lang w:val="id-ID"/>
        </w:rPr>
        <w:fldChar w:fldCharType="begin"/>
      </w:r>
      <w:r w:rsidR="00AB5FC2">
        <w:rPr>
          <w:lang w:val="id-ID"/>
        </w:rPr>
        <w:instrText xml:space="preserve"> ADDIN ZOTERO_ITEM CSL_CITATION {"citationID":"ZpKHtMq8","properties":{"formattedCitation":"(Satgas Penanganan COVID-19, 2020)","plainCitation":"(Satgas Penanganan COVID-19, 2020)","noteIndex":0},"citationItems":[{"id":534,"uris":["http://zotero.org/users/6899852/items/D5XT5FXB"],"uri":["http://zotero.org/users/6899852/items/D5XT5FXB"],"itemData":{"id":534,"type":"webpage","container-title":"covid19.go.id","title":"Peta sebaran covid-19","URL":"https://covid19.go.id/peta-sebaran","author":[{"family":"Satgas Penanganan COVID-19","given":""}],"accessed":{"date-parts":[["2020",11,16]]},"issued":{"date-parts":[["2020"]]}}}],"schema":"https://github.com/citation-style-language/schema/raw/master/csl-citation.json"} </w:instrText>
      </w:r>
      <w:r w:rsidR="00AB5FC2">
        <w:rPr>
          <w:lang w:val="id-ID"/>
        </w:rPr>
        <w:fldChar w:fldCharType="separate"/>
      </w:r>
      <w:r w:rsidR="00AB5FC2" w:rsidRPr="00AB5FC2">
        <w:rPr>
          <w:rFonts w:ascii="Calibri" w:hAnsi="Calibri"/>
        </w:rPr>
        <w:t>(Satgas Penanganan COVID-19, 2020)</w:t>
      </w:r>
      <w:r w:rsidR="00AB5FC2">
        <w:rPr>
          <w:lang w:val="id-ID"/>
        </w:rPr>
        <w:fldChar w:fldCharType="end"/>
      </w:r>
      <w:r w:rsidR="00C41A3B" w:rsidRPr="00C41A3B">
        <w:t>.</w:t>
      </w:r>
    </w:p>
    <w:p w14:paraId="27A744D2" w14:textId="77777777" w:rsidR="000E4573" w:rsidRPr="00556A1D" w:rsidRDefault="00E863AC" w:rsidP="00556A1D">
      <w:pPr>
        <w:spacing w:after="0"/>
        <w:ind w:firstLine="720"/>
        <w:jc w:val="both"/>
      </w:pPr>
      <w:r w:rsidRPr="000C5462">
        <w:t xml:space="preserve">The case of Covid-19 in Indonesia has continued to increase, which has led local governments in several cities to impose regional quarantine </w:t>
      </w:r>
      <w:r>
        <w:t xml:space="preserve">or lockdown </w:t>
      </w:r>
      <w:r w:rsidRPr="000C5462">
        <w:t xml:space="preserve">including Jakarta and Bekasi. The first </w:t>
      </w:r>
      <w:r>
        <w:t>day of lockdown in Jakarta</w:t>
      </w:r>
      <w:r w:rsidRPr="000C5462">
        <w:t xml:space="preserve"> on April 10, 2020</w:t>
      </w:r>
      <w:r w:rsidR="00AB5FC2">
        <w:rPr>
          <w:lang w:val="id-ID"/>
        </w:rPr>
        <w:t xml:space="preserve"> </w:t>
      </w:r>
      <w:r w:rsidR="00AB5FC2">
        <w:rPr>
          <w:lang w:val="id-ID"/>
        </w:rPr>
        <w:fldChar w:fldCharType="begin"/>
      </w:r>
      <w:r w:rsidR="00DA0230">
        <w:rPr>
          <w:lang w:val="id-ID"/>
        </w:rPr>
        <w:instrText xml:space="preserve"> ADDIN ZOTERO_ITEM CSL_CITATION {"citationID":"wmCWMJy9","properties":{"formattedCitation":"(Wijaya, 2020)","plainCitation":"(Wijaya, 2020)","noteIndex":0},"citationItems":[{"id":588,"uris":["http://zotero.org/users/6899852/items/NUAE4EIW"],"uri":["http://zotero.org/users/6899852/items/NUAE4EIW"],"itemData":{"id":588,"type":"webpage","abstract":"Pemerintah Provinsi DKI Jakarta akan melaksanakan Pembatasan Sosial Berskala Besar (PSBB) pada Jumat (10/04) selama dua minggu, namun pakar kesehatan masyarakat menyebut perlu satu bulan untuk menekan penyebaran Covid-19.","container-title":"BBC News Indonesia","language":"id","title":"Psbb jakarta mulai 10 april selama dua minggu, namun berapa lama perlu diterapkan untuk menekan angka covid-19?","URL":"https://www.bbc.com/indonesia/indonesia-52194441","author":[{"family":"Wijaya","given":"Callistasia"}],"accessed":{"date-parts":[["2020",11,16]]},"issued":{"date-parts":[["2020",4,7]]}}}],"schema":"https://github.com/citation-style-language/schema/raw/master/csl-citation.json"} </w:instrText>
      </w:r>
      <w:r w:rsidR="00AB5FC2">
        <w:rPr>
          <w:lang w:val="id-ID"/>
        </w:rPr>
        <w:fldChar w:fldCharType="separate"/>
      </w:r>
      <w:r w:rsidR="00AB5FC2" w:rsidRPr="00AB5FC2">
        <w:rPr>
          <w:rFonts w:ascii="Calibri" w:hAnsi="Calibri"/>
        </w:rPr>
        <w:t>(Wijaya, 2020)</w:t>
      </w:r>
      <w:r w:rsidR="00AB5FC2">
        <w:rPr>
          <w:lang w:val="id-ID"/>
        </w:rPr>
        <w:fldChar w:fldCharType="end"/>
      </w:r>
      <w:r w:rsidRPr="000C5462">
        <w:t xml:space="preserve">, in Bekasi </w:t>
      </w:r>
      <w:r>
        <w:t>the first day of lockdown</w:t>
      </w:r>
      <w:r w:rsidRPr="000C5462">
        <w:t xml:space="preserve"> on April 15, 2020</w:t>
      </w:r>
      <w:r w:rsidR="00AB5FC2">
        <w:rPr>
          <w:lang w:val="id-ID"/>
        </w:rPr>
        <w:t xml:space="preserve"> </w:t>
      </w:r>
      <w:r w:rsidR="00AB5FC2">
        <w:rPr>
          <w:lang w:val="id-ID"/>
        </w:rPr>
        <w:fldChar w:fldCharType="begin"/>
      </w:r>
      <w:r w:rsidR="00DA0230">
        <w:rPr>
          <w:lang w:val="id-ID"/>
        </w:rPr>
        <w:instrText xml:space="preserve"> ADDIN ZOTERO_ITEM CSL_CITATION {"citationID":"TLTb1yPT","properties":{"formattedCitation":"(Sinulingga, 2020)","plainCitation":"(Sinulingga, 2020)","noteIndex":0},"citationItems":[{"id":586,"uris":["http://zotero.org/users/6899852/items/FMWAJPZN"],"uri":["http://zotero.org/users/6899852/items/FMWAJPZN"],"itemData":{"id":586,"type":"webpage","container-title":"Liputan 6","genre":"News","title":"Gambaran hari pertama penerapan psbb di kota bekasi","URL":"https://www.liputan6.com/news/read/4228485/gambaran-hari-pertama-penerapan-psbb-di-kota-bekasi","author":[{"family":"Sinulingga","given":"Bam"}],"accessed":{"date-parts":[["2020",11,16]]},"issued":{"date-parts":[["2020"]]}}}],"schema":"https://github.com/citation-style-language/schema/raw/master/csl-citation.json"} </w:instrText>
      </w:r>
      <w:r w:rsidR="00AB5FC2">
        <w:rPr>
          <w:lang w:val="id-ID"/>
        </w:rPr>
        <w:fldChar w:fldCharType="separate"/>
      </w:r>
      <w:r w:rsidR="00AB5FC2" w:rsidRPr="00AB5FC2">
        <w:rPr>
          <w:rFonts w:ascii="Calibri" w:hAnsi="Calibri"/>
        </w:rPr>
        <w:t>(Sinulingga, 2020)</w:t>
      </w:r>
      <w:r w:rsidR="00AB5FC2">
        <w:rPr>
          <w:lang w:val="id-ID"/>
        </w:rPr>
        <w:fldChar w:fldCharType="end"/>
      </w:r>
      <w:r w:rsidR="00556A1D">
        <w:t xml:space="preserve">. </w:t>
      </w:r>
      <w:r w:rsidRPr="000C5462">
        <w:t xml:space="preserve">The implementation of </w:t>
      </w:r>
      <w:r>
        <w:t>lockdown</w:t>
      </w:r>
      <w:r w:rsidRPr="000C5462">
        <w:t xml:space="preserve"> in several regions in Indonesia, including in the Jakarta and Bekasi, has made </w:t>
      </w:r>
      <w:r>
        <w:t>all people doing their</w:t>
      </w:r>
      <w:r w:rsidRPr="000C5462">
        <w:t xml:space="preserve"> activities at home</w:t>
      </w:r>
      <w:r>
        <w:t xml:space="preserve"> and</w:t>
      </w:r>
      <w:r w:rsidRPr="000C5462">
        <w:t xml:space="preserve"> </w:t>
      </w:r>
      <w:r>
        <w:t>some</w:t>
      </w:r>
      <w:r w:rsidRPr="000C5462">
        <w:t xml:space="preserve"> kinds of routines are still </w:t>
      </w:r>
      <w:r>
        <w:t>do</w:t>
      </w:r>
      <w:r w:rsidRPr="000C5462">
        <w:t xml:space="preserve"> as usual, including activities caring for facial and body by women.</w:t>
      </w:r>
      <w:r w:rsidR="00B10B09">
        <w:rPr>
          <w:rFonts w:cstheme="minorHAnsi"/>
        </w:rPr>
        <w:t xml:space="preserve"> </w:t>
      </w:r>
    </w:p>
    <w:p w14:paraId="5707FD23" w14:textId="77777777" w:rsidR="00EF48E4" w:rsidRPr="00B10B09" w:rsidRDefault="00CE0752" w:rsidP="00B10B09">
      <w:pPr>
        <w:autoSpaceDE w:val="0"/>
        <w:autoSpaceDN w:val="0"/>
        <w:adjustRightInd w:val="0"/>
        <w:spacing w:after="0"/>
        <w:ind w:firstLine="720"/>
        <w:jc w:val="both"/>
        <w:rPr>
          <w:rFonts w:cs="Times New Roman"/>
        </w:rPr>
      </w:pPr>
      <w:r w:rsidRPr="00CE0752">
        <w:rPr>
          <w:rFonts w:cstheme="minorHAnsi"/>
        </w:rPr>
        <w:t>Body care consists of skin care, hair care, manicure and pedicure, spa, body slimming program and others. The desire to get  beautiful face to be more confident is continuously carried out by women, especially early adult women.</w:t>
      </w:r>
      <w:r w:rsidR="002A4AB7" w:rsidRPr="00C96DC7">
        <w:rPr>
          <w:rFonts w:cstheme="minorHAnsi"/>
        </w:rPr>
        <w:t xml:space="preserve"> </w:t>
      </w:r>
    </w:p>
    <w:p w14:paraId="6887012D" w14:textId="77777777" w:rsidR="00EF48E4" w:rsidRPr="00556A1D" w:rsidRDefault="00AB5FC2" w:rsidP="00556A1D">
      <w:pPr>
        <w:spacing w:after="0"/>
        <w:ind w:firstLine="720"/>
        <w:jc w:val="both"/>
      </w:pPr>
      <w:r>
        <w:rPr>
          <w:rFonts w:cstheme="minorHAnsi"/>
          <w:lang w:val="id-ID"/>
        </w:rPr>
        <w:t xml:space="preserve">Hurlock </w:t>
      </w:r>
      <w:r>
        <w:rPr>
          <w:rFonts w:cstheme="minorHAnsi"/>
          <w:lang w:val="id-ID"/>
        </w:rPr>
        <w:fldChar w:fldCharType="begin"/>
      </w:r>
      <w:r w:rsidR="00DA0230">
        <w:rPr>
          <w:rFonts w:cstheme="minorHAnsi"/>
          <w:lang w:val="id-ID"/>
        </w:rPr>
        <w:instrText xml:space="preserve"> ADDIN ZOTERO_ITEM CSL_CITATION {"citationID":"mpaEFwcz","properties":{"formattedCitation":"(Hurlock, 2009)","plainCitation":"(Hurlock, 2009)","dontUpdate":true,"noteIndex":0},"citationItems":[{"id":565,"uris":["http://zotero.org/users/6899852/items/TCYPER5V"],"uri":["http://zotero.org/users/6899852/items/TCYPER5V"],"itemData":{"id":565,"type":"book","event-place":"Jakarta","publisher":"Erlangga","publisher-place":"Jakarta","title":"Psikologi perkembangan: Suatu pendekatan sepanjang rentang kehidupan (istiwidayanti &amp; doedjarwo, trans.)","author":[{"family":"Hurlock","given":"Elizabeth B"}],"issued":{"date-parts":[["2009"]]}}}],"schema":"https://github.com/citation-style-language/schema/raw/master/csl-citation.json"} </w:instrText>
      </w:r>
      <w:r>
        <w:rPr>
          <w:rFonts w:cstheme="minorHAnsi"/>
          <w:lang w:val="id-ID"/>
        </w:rPr>
        <w:fldChar w:fldCharType="separate"/>
      </w:r>
      <w:r>
        <w:rPr>
          <w:rFonts w:ascii="Calibri" w:hAnsi="Calibri"/>
        </w:rPr>
        <w:t>(</w:t>
      </w:r>
      <w:r w:rsidRPr="00AB5FC2">
        <w:rPr>
          <w:rFonts w:ascii="Calibri" w:hAnsi="Calibri"/>
        </w:rPr>
        <w:t>2009)</w:t>
      </w:r>
      <w:r>
        <w:rPr>
          <w:rFonts w:cstheme="minorHAnsi"/>
          <w:lang w:val="id-ID"/>
        </w:rPr>
        <w:fldChar w:fldCharType="end"/>
      </w:r>
      <w:r w:rsidR="002A4AB7" w:rsidRPr="00C96DC7">
        <w:rPr>
          <w:rFonts w:cstheme="minorHAnsi"/>
        </w:rPr>
        <w:t xml:space="preserve">, </w:t>
      </w:r>
      <w:r w:rsidR="001C2EE1" w:rsidRPr="000A29B9">
        <w:rPr>
          <w:rFonts w:cs="Times New Roman"/>
        </w:rPr>
        <w:t>Early adulthood are individuals b</w:t>
      </w:r>
      <w:r w:rsidR="001C2EE1">
        <w:rPr>
          <w:rFonts w:cs="Times New Roman"/>
        </w:rPr>
        <w:t>etween age range of 18</w:t>
      </w:r>
      <w:r w:rsidR="001C2EE1" w:rsidRPr="000A29B9">
        <w:rPr>
          <w:rFonts w:cs="Times New Roman"/>
        </w:rPr>
        <w:t xml:space="preserve"> to 40</w:t>
      </w:r>
      <w:r w:rsidR="002A4AB7" w:rsidRPr="00C96DC7">
        <w:rPr>
          <w:rFonts w:cstheme="minorHAnsi"/>
        </w:rPr>
        <w:t xml:space="preserve">, </w:t>
      </w:r>
      <w:r w:rsidR="001C2EE1" w:rsidRPr="001C2EE1">
        <w:rPr>
          <w:rFonts w:cstheme="minorHAnsi"/>
        </w:rPr>
        <w:t>where there are physical and psychological changes that accompany and a reduction in reproductive abilities.</w:t>
      </w:r>
      <w:r w:rsidR="001C2EE1">
        <w:rPr>
          <w:rFonts w:cstheme="minorHAnsi"/>
        </w:rPr>
        <w:t xml:space="preserve"> </w:t>
      </w:r>
      <w:r w:rsidR="002A4AB7" w:rsidRPr="00C96DC7">
        <w:rPr>
          <w:rFonts w:cstheme="minorHAnsi"/>
        </w:rPr>
        <w:t xml:space="preserve"> </w:t>
      </w:r>
      <w:r w:rsidR="002A4AB7" w:rsidRPr="00C96DC7">
        <w:rPr>
          <w:rFonts w:cstheme="minorHAnsi"/>
          <w:color w:val="000000" w:themeColor="text1"/>
        </w:rPr>
        <w:t>Arnet</w:t>
      </w:r>
      <w:r>
        <w:rPr>
          <w:rFonts w:cstheme="minorHAnsi"/>
          <w:color w:val="000000" w:themeColor="text1"/>
          <w:lang w:val="id-ID"/>
        </w:rPr>
        <w:t xml:space="preserve"> </w:t>
      </w:r>
      <w:r>
        <w:rPr>
          <w:rFonts w:cstheme="minorHAnsi"/>
          <w:color w:val="000000" w:themeColor="text1"/>
          <w:lang w:val="id-ID"/>
        </w:rPr>
        <w:fldChar w:fldCharType="begin"/>
      </w:r>
      <w:r w:rsidR="00DA0230">
        <w:rPr>
          <w:rFonts w:cstheme="minorHAnsi"/>
          <w:color w:val="000000" w:themeColor="text1"/>
          <w:lang w:val="id-ID"/>
        </w:rPr>
        <w:instrText xml:space="preserve"> ADDIN ZOTERO_ITEM CSL_CITATION {"citationID":"Ip7rqsq2","properties":{"formattedCitation":"(Santrock, 2012)","plainCitation":"(Santrock, 2012)","noteIndex":0},"citationItems":[{"id":583,"uris":["http://zotero.org/users/6899852/items/CRIEZ4LG"],"uri":["http://zotero.org/users/6899852/items/CRIEZ4LG"],"itemData":{"id":583,"type":"book","edition":"13","event-place":"Jakarta","publisher":"Erlangga","publisher-place":"Jakarta","title":"Life – span development : perkembangan masa hidup","volume":"2","author":[{"family":"Santrock","given":"John W"}],"issued":{"date-parts":[["2012"]]}}}],"schema":"https://github.com/citation-style-language/schema/raw/master/csl-citation.json"} </w:instrText>
      </w:r>
      <w:r>
        <w:rPr>
          <w:rFonts w:cstheme="minorHAnsi"/>
          <w:color w:val="000000" w:themeColor="text1"/>
          <w:lang w:val="id-ID"/>
        </w:rPr>
        <w:fldChar w:fldCharType="separate"/>
      </w:r>
      <w:r w:rsidRPr="00AB5FC2">
        <w:rPr>
          <w:rFonts w:ascii="Calibri" w:hAnsi="Calibri"/>
        </w:rPr>
        <w:t>(Santrock, 2012)</w:t>
      </w:r>
      <w:r>
        <w:rPr>
          <w:rFonts w:cstheme="minorHAnsi"/>
          <w:color w:val="000000" w:themeColor="text1"/>
          <w:lang w:val="id-ID"/>
        </w:rPr>
        <w:fldChar w:fldCharType="end"/>
      </w:r>
      <w:r w:rsidR="002A4AB7" w:rsidRPr="00C96DC7">
        <w:rPr>
          <w:rFonts w:cstheme="minorHAnsi"/>
          <w:color w:val="000000" w:themeColor="text1"/>
        </w:rPr>
        <w:t xml:space="preserve">, </w:t>
      </w:r>
      <w:r w:rsidR="003C3037" w:rsidRPr="003C3037">
        <w:t>Emerging adulthood is a development for the period from the late teens through the twenties, with a focus on ages 18-25. Emerging adulthood is a distinct period demographically, subjectively, and in terms of identity explorations.</w:t>
      </w:r>
      <w:r w:rsidR="003C3037">
        <w:t xml:space="preserve"> </w:t>
      </w:r>
      <w:r w:rsidR="001C2EE1" w:rsidRPr="00BD3F43">
        <w:rPr>
          <w:rFonts w:eastAsia="Times New Roman" w:cs="Courier New"/>
        </w:rPr>
        <w:t>Arnet</w:t>
      </w:r>
      <w:r>
        <w:rPr>
          <w:lang w:val="id-ID"/>
        </w:rPr>
        <w:t xml:space="preserve"> </w:t>
      </w:r>
      <w:r>
        <w:rPr>
          <w:lang w:val="id-ID"/>
        </w:rPr>
        <w:fldChar w:fldCharType="begin"/>
      </w:r>
      <w:r w:rsidR="00DA0230">
        <w:rPr>
          <w:lang w:val="id-ID"/>
        </w:rPr>
        <w:instrText xml:space="preserve"> ADDIN ZOTERO_ITEM CSL_CITATION {"citationID":"R6XwUr5p","properties":{"formattedCitation":"(Santrock, 2012)","plainCitation":"(Santrock, 2012)","noteIndex":0},"citationItems":[{"id":583,"uris":["http://zotero.org/users/6899852/items/CRIEZ4LG"],"uri":["http://zotero.org/users/6899852/items/CRIEZ4LG"],"itemData":{"id":583,"type":"book","edition":"13","event-place":"Jakarta","publisher":"Erlangga","publisher-place":"Jakarta","title":"Life – span development : perkembangan masa hidup","volume":"2","author":[{"family":"Santrock","given":"John W"}],"issued":{"date-parts":[["2012"]]}}}],"schema":"https://github.com/citation-style-language/schema/raw/master/csl-citation.json"} </w:instrText>
      </w:r>
      <w:r>
        <w:rPr>
          <w:lang w:val="id-ID"/>
        </w:rPr>
        <w:fldChar w:fldCharType="separate"/>
      </w:r>
      <w:r w:rsidRPr="00AB5FC2">
        <w:rPr>
          <w:rFonts w:ascii="Calibri" w:hAnsi="Calibri"/>
        </w:rPr>
        <w:t>(Santrock, 2012)</w:t>
      </w:r>
      <w:r>
        <w:rPr>
          <w:lang w:val="id-ID"/>
        </w:rPr>
        <w:fldChar w:fldCharType="end"/>
      </w:r>
      <w:r w:rsidR="00556A1D">
        <w:t>,</w:t>
      </w:r>
      <w:r w:rsidR="00556A1D">
        <w:rPr>
          <w:rFonts w:eastAsia="Times New Roman" w:cs="Courier New"/>
        </w:rPr>
        <w:t xml:space="preserve"> </w:t>
      </w:r>
      <w:r w:rsidR="001C2EE1" w:rsidRPr="00BD3F43">
        <w:rPr>
          <w:rFonts w:eastAsia="Times New Roman" w:cs="Courier New"/>
        </w:rPr>
        <w:t>also explained that the characteristics of people growing up, one of which is instability in terms of romantic relationships, work, education and others so that individuals at this time will be easily persuaded. Women in early adulthood to get the appearance they want, they will do various ways where one of the ways to get these things is by doing skin care.</w:t>
      </w:r>
    </w:p>
    <w:p w14:paraId="1E4516E8" w14:textId="77777777" w:rsidR="00B259B8" w:rsidRPr="00556A1D" w:rsidRDefault="00EE512A" w:rsidP="00556A1D">
      <w:pPr>
        <w:spacing w:after="0"/>
        <w:jc w:val="both"/>
      </w:pPr>
      <w:r>
        <w:tab/>
      </w:r>
      <w:r w:rsidR="00AB5FC2">
        <w:rPr>
          <w:lang w:val="id-ID"/>
        </w:rPr>
        <w:t xml:space="preserve">Damayanti </w:t>
      </w:r>
      <w:r w:rsidR="00AB5FC2">
        <w:rPr>
          <w:lang w:val="id-ID"/>
        </w:rPr>
        <w:fldChar w:fldCharType="begin"/>
      </w:r>
      <w:r w:rsidR="00DA0230">
        <w:rPr>
          <w:lang w:val="id-ID"/>
        </w:rPr>
        <w:instrText xml:space="preserve"> ADDIN ZOTERO_ITEM CSL_CITATION {"citationID":"p5uJERDP","properties":{"formattedCitation":"(Damayanti, 2018)","plainCitation":"(Damayanti, 2018)","dontUpdate":true,"noteIndex":0},"citationItems":[{"id":556,"uris":["http://zotero.org/users/6899852/items/ZHIVHDPC"],"uri":["http://zotero.org/users/6899852/items/ZHIVHDPC"],"itemData":{"id":556,"type":"webpage","abstract":"Masih pemula soal skincare? Yuk baca dulu!","container-title":"IDN Times","language":"id","title":"Ini 5 hal mendasar sebelum memilih skincare yang wajib kamu tahu","URL":"https://www.idntimes.com/life/women/daysdesy/ini-5-hal-mendasar-sebelum-memilih-skincare-yang-wajib-kamu-tahu-c1c2","author":[{"family":"Damayanti","given":"Desy"}],"accessed":{"date-parts":[["2020",11,16]]},"issued":{"date-parts":[["2018"]]}}}],"schema":"https://github.com/citation-style-language/schema/raw/master/csl-citation.json"} </w:instrText>
      </w:r>
      <w:r w:rsidR="00AB5FC2">
        <w:rPr>
          <w:lang w:val="id-ID"/>
        </w:rPr>
        <w:fldChar w:fldCharType="separate"/>
      </w:r>
      <w:r w:rsidR="00AB5FC2">
        <w:rPr>
          <w:rFonts w:ascii="Calibri" w:hAnsi="Calibri"/>
        </w:rPr>
        <w:t>(</w:t>
      </w:r>
      <w:r w:rsidR="00AB5FC2" w:rsidRPr="00AB5FC2">
        <w:rPr>
          <w:rFonts w:ascii="Calibri" w:hAnsi="Calibri"/>
        </w:rPr>
        <w:t>2018)</w:t>
      </w:r>
      <w:r w:rsidR="00AB5FC2">
        <w:rPr>
          <w:lang w:val="id-ID"/>
        </w:rPr>
        <w:fldChar w:fldCharType="end"/>
      </w:r>
      <w:r w:rsidR="00BD3F43" w:rsidRPr="00BD3F43">
        <w:t xml:space="preserve">, skin care is products that are devoted to caring for skin, such as </w:t>
      </w:r>
      <w:r w:rsidR="00BD3F43">
        <w:t xml:space="preserve">a </w:t>
      </w:r>
      <w:r w:rsidR="00BD3F43" w:rsidRPr="00BD3F43">
        <w:t>face wash, toner, serum</w:t>
      </w:r>
      <w:r w:rsidR="00BD3F43">
        <w:t xml:space="preserve"> etc</w:t>
      </w:r>
      <w:r w:rsidR="00BD3F43" w:rsidRPr="00BD3F43">
        <w:t>.</w:t>
      </w:r>
      <w:r w:rsidR="002A4AB7" w:rsidRPr="00C96DC7">
        <w:rPr>
          <w:rFonts w:cs="Times New Roman"/>
        </w:rPr>
        <w:t xml:space="preserve"> </w:t>
      </w:r>
      <w:r w:rsidR="000E0BF5" w:rsidRPr="00077A00">
        <w:rPr>
          <w:rFonts w:eastAsia="Times New Roman" w:cs="Courier New"/>
        </w:rPr>
        <w:t xml:space="preserve">Based on data reported by Euromonitor International </w:t>
      </w:r>
      <w:commentRangeStart w:id="0"/>
      <w:r w:rsidR="00353F29" w:rsidRPr="00353F29">
        <w:rPr>
          <w:highlight w:val="yellow"/>
        </w:rPr>
        <w:t>(Euromonitor.com, 2019</w:t>
      </w:r>
      <w:commentRangeEnd w:id="0"/>
      <w:r w:rsidR="0008271E">
        <w:rPr>
          <w:rStyle w:val="CommentReference"/>
        </w:rPr>
        <w:commentReference w:id="0"/>
      </w:r>
      <w:r w:rsidR="00353F29" w:rsidRPr="00353F29">
        <w:rPr>
          <w:highlight w:val="yellow"/>
        </w:rPr>
        <w:t>)</w:t>
      </w:r>
      <w:r w:rsidR="00556A1D" w:rsidRPr="00077A00">
        <w:rPr>
          <w:rFonts w:eastAsia="Times New Roman" w:cs="Courier New"/>
        </w:rPr>
        <w:t xml:space="preserve">  </w:t>
      </w:r>
      <w:r w:rsidR="000E0BF5" w:rsidRPr="00077A00">
        <w:rPr>
          <w:rFonts w:eastAsia="Times New Roman" w:cs="Courier New"/>
        </w:rPr>
        <w:t xml:space="preserve">"The Future of Skin Care", Indonesia is considered to be the second largest contributor to the growth of skin care in the world. From all beauty market segments, globally, the average of every person will spend US $ 15 by one year for skin care, US $ 10 for hair care, US $ 7 for cosmetics. The total revenue from the beauty market in 2019 was contributed by the skin care market is 33%. This is an increase from the 2009-2014, which </w:t>
      </w:r>
      <w:r w:rsidR="000E0BF5" w:rsidRPr="00077A00">
        <w:rPr>
          <w:rFonts w:eastAsia="Times New Roman" w:cs="Courier New"/>
        </w:rPr>
        <w:lastRenderedPageBreak/>
        <w:t>contributed 23%. On June 2020, skin care income in Indonesia is reaching out US $ 990.</w:t>
      </w:r>
      <w:r w:rsidR="00E507ED" w:rsidRPr="00C96DC7">
        <w:rPr>
          <w:rFonts w:cs="Times New Roman"/>
        </w:rPr>
        <w:t xml:space="preserve"> </w:t>
      </w:r>
    </w:p>
    <w:p w14:paraId="5B8C89E9" w14:textId="77777777" w:rsidR="00EF48E4" w:rsidRPr="00C41A3B" w:rsidRDefault="000E0BF5" w:rsidP="00FE36B3">
      <w:pPr>
        <w:spacing w:after="0"/>
        <w:ind w:firstLine="720"/>
        <w:jc w:val="both"/>
      </w:pPr>
      <w:r w:rsidRPr="000E0BF5">
        <w:rPr>
          <w:rFonts w:cs="Times New Roman"/>
        </w:rPr>
        <w:t>The development of the skin care industry in Indonesia is due to the increasing consumer demand for skin care products.</w:t>
      </w:r>
      <w:r w:rsidR="00AB5FC2">
        <w:rPr>
          <w:rFonts w:ascii="Calibri" w:hAnsi="Calibri" w:cs="Times New Roman"/>
        </w:rPr>
        <w:t xml:space="preserve"> </w:t>
      </w:r>
      <w:r w:rsidR="00AB5FC2">
        <w:rPr>
          <w:lang w:val="id-ID"/>
        </w:rPr>
        <w:t xml:space="preserve">Rahardja </w:t>
      </w:r>
      <w:r w:rsidR="00AB5FC2">
        <w:rPr>
          <w:lang w:val="id-ID"/>
        </w:rPr>
        <w:fldChar w:fldCharType="begin"/>
      </w:r>
      <w:r w:rsidR="00DA0230">
        <w:rPr>
          <w:lang w:val="id-ID"/>
        </w:rPr>
        <w:instrText xml:space="preserve"> ADDIN ZOTERO_ITEM CSL_CITATION {"citationID":"JPJnqy9i","properties":{"formattedCitation":"(Rahardja &amp; Manurung, 2008)","plainCitation":"(Rahardja &amp; Manurung, 2008)","dontUpdate":true,"noteIndex":0},"citationItems":[{"id":578,"uris":["http://zotero.org/users/6899852/items/N4Q49QNA"],"uri":["http://zotero.org/users/6899852/items/N4Q49QNA"],"itemData":{"id":578,"type":"book","edition":"3","event-place":"Jakarta","publisher":"LP Fakultas Ekonomi Universitas Indonesia","publisher-place":"Jakarta","title":"Pengantar ilmu ekonomi (mikroekonomi &amp; makroekonomi)","author":[{"family":"Rahardja","given":"P"},{"family":"Manurung","given":"M"}],"issued":{"date-parts":[["2008"]]}}}],"schema":"https://github.com/citation-style-language/schema/raw/master/csl-citation.json"} </w:instrText>
      </w:r>
      <w:r w:rsidR="00AB5FC2">
        <w:rPr>
          <w:lang w:val="id-ID"/>
        </w:rPr>
        <w:fldChar w:fldCharType="separate"/>
      </w:r>
      <w:r w:rsidR="00AB5FC2">
        <w:rPr>
          <w:rFonts w:ascii="Calibri" w:hAnsi="Calibri"/>
        </w:rPr>
        <w:t>(</w:t>
      </w:r>
      <w:r w:rsidR="00AB5FC2" w:rsidRPr="00AB5FC2">
        <w:rPr>
          <w:rFonts w:ascii="Calibri" w:hAnsi="Calibri"/>
        </w:rPr>
        <w:t>2008)</w:t>
      </w:r>
      <w:r w:rsidR="00AB5FC2">
        <w:rPr>
          <w:lang w:val="id-ID"/>
        </w:rPr>
        <w:fldChar w:fldCharType="end"/>
      </w:r>
      <w:r w:rsidR="00C41A3B">
        <w:rPr>
          <w:rFonts w:cs="Times New Roman"/>
        </w:rPr>
        <w:t xml:space="preserve">, </w:t>
      </w:r>
      <w:r w:rsidRPr="00C41A3B">
        <w:rPr>
          <w:rFonts w:cs="Times New Roman"/>
        </w:rPr>
        <w:t xml:space="preserve">states that demand is the </w:t>
      </w:r>
      <w:r w:rsidRPr="000E0BF5">
        <w:rPr>
          <w:rFonts w:cs="Times New Roman"/>
        </w:rPr>
        <w:t>desire of consumers to buy an item at various price levels over a certain period of time. That means, new demand can occur when consumers have a need for these products and also have the purchasing power to get these products where consumers spend to get these products. The spending process according to</w:t>
      </w:r>
      <w:r w:rsidR="00083566">
        <w:rPr>
          <w:lang w:val="id-ID"/>
        </w:rPr>
        <w:t xml:space="preserve"> </w:t>
      </w:r>
      <w:r w:rsidR="00083566">
        <w:rPr>
          <w:lang w:val="id-ID"/>
        </w:rPr>
        <w:fldChar w:fldCharType="begin"/>
      </w:r>
      <w:r w:rsidR="00083566">
        <w:rPr>
          <w:lang w:val="id-ID"/>
        </w:rPr>
        <w:instrText xml:space="preserve"> ADDIN ZOTERO_ITEM CSL_CITATION {"citationID":"mrIoyziv","properties":{"formattedCitation":"(Munandar, 2008)","plainCitation":"(Munandar, 2008)","noteIndex":0},"citationItems":[{"id":572,"uris":["http://zotero.org/users/6899852/items/7PZB2TU8"],"uri":["http://zotero.org/users/6899852/items/7PZB2TU8"],"itemData":{"id":572,"type":"book","event-place":"Jakarta","ISBN":"978-979-456-221-5","language":"Indonesian","note":"OCLC: 958847494","publisher":"Universitas Indonesia (UI-Press)","publisher-place":"Jakarta","source":"Open WorldCat","title":"Psikologi industri dan organisasi","author":[{"family":"Munandar","given":"A. S"}],"issued":{"date-parts":[["2008"]]}}}],"schema":"https://github.com/citation-style-language/schema/raw/master/csl-citation.json"} </w:instrText>
      </w:r>
      <w:r w:rsidR="00083566">
        <w:rPr>
          <w:lang w:val="id-ID"/>
        </w:rPr>
        <w:fldChar w:fldCharType="separate"/>
      </w:r>
      <w:r w:rsidR="00083566" w:rsidRPr="00083566">
        <w:rPr>
          <w:rFonts w:ascii="Calibri" w:hAnsi="Calibri"/>
        </w:rPr>
        <w:t>(Munandar, 2008)</w:t>
      </w:r>
      <w:r w:rsidR="00083566">
        <w:rPr>
          <w:lang w:val="id-ID"/>
        </w:rPr>
        <w:fldChar w:fldCharType="end"/>
      </w:r>
      <w:r w:rsidRPr="000E0BF5">
        <w:rPr>
          <w:rFonts w:cs="Times New Roman"/>
        </w:rPr>
        <w:t>, consists of three kinds of processes, one of which is the purchase decision.</w:t>
      </w:r>
      <w:r w:rsidR="00083566">
        <w:rPr>
          <w:lang w:val="id-ID"/>
        </w:rPr>
        <w:t xml:space="preserve"> Munandar </w:t>
      </w:r>
      <w:r w:rsidR="00083566">
        <w:rPr>
          <w:lang w:val="id-ID"/>
        </w:rPr>
        <w:fldChar w:fldCharType="begin"/>
      </w:r>
      <w:r w:rsidR="00DA0230">
        <w:rPr>
          <w:lang w:val="id-ID"/>
        </w:rPr>
        <w:instrText xml:space="preserve"> ADDIN ZOTERO_ITEM CSL_CITATION {"citationID":"9v3t4oJ6","properties":{"formattedCitation":"(Munandar, 2008)","plainCitation":"(Munandar, 2008)","dontUpdate":true,"noteIndex":0},"citationItems":[{"id":572,"uris":["http://zotero.org/users/6899852/items/7PZB2TU8"],"uri":["http://zotero.org/users/6899852/items/7PZB2TU8"],"itemData":{"id":572,"type":"book","event-place":"Jakarta","ISBN":"978-979-456-221-5","language":"Indonesian","note":"OCLC: 958847494","publisher":"Universitas Indonesia (UI-Press)","publisher-place":"Jakarta","source":"Open WorldCat","title":"Psikologi industri dan organisasi","author":[{"family":"Munandar","given":"A. S"}],"issued":{"date-parts":[["2008"]]}}}],"schema":"https://github.com/citation-style-language/schema/raw/master/csl-citation.json"} </w:instrText>
      </w:r>
      <w:r w:rsidR="00083566">
        <w:rPr>
          <w:lang w:val="id-ID"/>
        </w:rPr>
        <w:fldChar w:fldCharType="separate"/>
      </w:r>
      <w:r w:rsidR="00083566">
        <w:rPr>
          <w:rFonts w:ascii="Calibri" w:hAnsi="Calibri"/>
        </w:rPr>
        <w:t>(</w:t>
      </w:r>
      <w:r w:rsidR="00083566" w:rsidRPr="00083566">
        <w:rPr>
          <w:rFonts w:ascii="Calibri" w:hAnsi="Calibri"/>
        </w:rPr>
        <w:t>2008)</w:t>
      </w:r>
      <w:r w:rsidR="00083566">
        <w:rPr>
          <w:lang w:val="id-ID"/>
        </w:rPr>
        <w:fldChar w:fldCharType="end"/>
      </w:r>
      <w:r w:rsidR="00C41A3B">
        <w:t xml:space="preserve">, </w:t>
      </w:r>
      <w:r w:rsidRPr="000E0BF5">
        <w:rPr>
          <w:rFonts w:cs="Times New Roman"/>
        </w:rPr>
        <w:t>explains that the purchase decision is a buying process based on habits and considerations which is consumers make the decision to buy a product if the product or services meet their needs, useful, or will support their lifestyle.</w:t>
      </w:r>
      <w:r w:rsidR="006A3EA4" w:rsidRPr="00C96DC7">
        <w:rPr>
          <w:rFonts w:cstheme="minorHAnsi"/>
        </w:rPr>
        <w:t xml:space="preserve"> </w:t>
      </w:r>
    </w:p>
    <w:p w14:paraId="3993A25C" w14:textId="77777777" w:rsidR="00EF48E4" w:rsidRPr="00ED03D2" w:rsidRDefault="00083566" w:rsidP="00C41A3B">
      <w:pPr>
        <w:autoSpaceDE w:val="0"/>
        <w:autoSpaceDN w:val="0"/>
        <w:adjustRightInd w:val="0"/>
        <w:spacing w:after="0"/>
        <w:ind w:firstLine="720"/>
        <w:jc w:val="both"/>
        <w:rPr>
          <w:rFonts w:cs="HelveticaNeue-Light"/>
        </w:rPr>
      </w:pPr>
      <w:r>
        <w:rPr>
          <w:rFonts w:cstheme="minorHAnsi"/>
          <w:lang w:val="id-ID"/>
        </w:rPr>
        <w:t xml:space="preserve">Kotler &amp; Keller </w:t>
      </w:r>
      <w:r>
        <w:rPr>
          <w:rFonts w:cstheme="minorHAnsi"/>
          <w:lang w:val="id-ID"/>
        </w:rPr>
        <w:fldChar w:fldCharType="begin"/>
      </w:r>
      <w:r w:rsidR="00DA0230">
        <w:rPr>
          <w:rFonts w:cstheme="minorHAnsi"/>
          <w:lang w:val="id-ID"/>
        </w:rPr>
        <w:instrText xml:space="preserve"> ADDIN ZOTERO_ITEM CSL_CITATION {"citationID":"n7gdMFEV","properties":{"formattedCitation":"(Kotler &amp; Keller, 2012)","plainCitation":"(Kotler &amp; Keller, 2012)","dontUpdate":true,"noteIndex":0},"citationItems":[{"id":566,"uris":["http://zotero.org/users/6899852/items/98CM4BLZ"],"uri":["http://zotero.org/users/6899852/items/98CM4BLZ"],"itemData":{"id":566,"type":"book","call-number":"HF5415.13 .K64 2012","edition":"14th [ed.]","event-place":"Upper Saddle River, N.J","ISBN":"978-0-13-210292-6","note":"OCLC: ocn678924608","number-of-pages":"657","publisher":"Prentice Hall","publisher-place":"Upper Saddle River, N.J","source":"Library of Congress ISBN","title":"Marketing management","author":[{"family":"Kotler","given":"Philip"},{"family":"Keller","given":"Kevin Lane"}],"issued":{"date-parts":[["2012"]]}}}],"schema":"https://github.com/citation-style-language/schema/raw/master/csl-citation.json"} </w:instrText>
      </w:r>
      <w:r>
        <w:rPr>
          <w:rFonts w:cstheme="minorHAnsi"/>
          <w:lang w:val="id-ID"/>
        </w:rPr>
        <w:fldChar w:fldCharType="separate"/>
      </w:r>
      <w:r>
        <w:rPr>
          <w:rFonts w:ascii="Calibri" w:hAnsi="Calibri"/>
        </w:rPr>
        <w:t>(</w:t>
      </w:r>
      <w:r w:rsidRPr="00083566">
        <w:rPr>
          <w:rFonts w:ascii="Calibri" w:hAnsi="Calibri"/>
        </w:rPr>
        <w:t>2012)</w:t>
      </w:r>
      <w:r>
        <w:rPr>
          <w:rFonts w:cstheme="minorHAnsi"/>
          <w:lang w:val="id-ID"/>
        </w:rPr>
        <w:fldChar w:fldCharType="end"/>
      </w:r>
      <w:r>
        <w:rPr>
          <w:rFonts w:cstheme="minorHAnsi"/>
          <w:lang w:val="id-ID"/>
        </w:rPr>
        <w:t xml:space="preserve">, </w:t>
      </w:r>
      <w:r w:rsidR="00C3770C" w:rsidRPr="00ED03D2">
        <w:rPr>
          <w:rFonts w:cs="HelveticaNeue-Light"/>
        </w:rPr>
        <w:t>Consumer behavior is influenced by three factors: cultural (culture, subculture, and social class), social (reference groups, family, and social roles and statuses), and personal (age, stage in the life cycle, occupation, economic circumstances, lifestyle,</w:t>
      </w:r>
      <w:r w:rsidR="00ED03D2" w:rsidRPr="00ED03D2">
        <w:rPr>
          <w:rFonts w:cs="HelveticaNeue-Light"/>
        </w:rPr>
        <w:t xml:space="preserve"> </w:t>
      </w:r>
      <w:r w:rsidR="00C3770C" w:rsidRPr="00ED03D2">
        <w:rPr>
          <w:rFonts w:cs="HelveticaNeue-Light"/>
        </w:rPr>
        <w:t>personality, and sel</w:t>
      </w:r>
      <w:r w:rsidR="00ED03D2" w:rsidRPr="00ED03D2">
        <w:rPr>
          <w:rFonts w:cs="HelveticaNeue-Light"/>
        </w:rPr>
        <w:t>f-concept).</w:t>
      </w:r>
    </w:p>
    <w:p w14:paraId="6FC880C8" w14:textId="77777777" w:rsidR="00ED03D2" w:rsidRPr="00716A09" w:rsidRDefault="006D48A2" w:rsidP="00FE36B3">
      <w:pPr>
        <w:autoSpaceDE w:val="0"/>
        <w:autoSpaceDN w:val="0"/>
        <w:adjustRightInd w:val="0"/>
        <w:spacing w:after="0"/>
        <w:ind w:firstLine="720"/>
        <w:jc w:val="both"/>
      </w:pPr>
      <w:r w:rsidRPr="00716A09">
        <w:t>Reference groups is a</w:t>
      </w:r>
      <w:r w:rsidR="00716A09" w:rsidRPr="00716A09">
        <w:t xml:space="preserve"> all the groups that have a direct or indirect influence on a person’s attitudes or behavior</w:t>
      </w:r>
      <w:r w:rsidR="00083566">
        <w:rPr>
          <w:lang w:val="id-ID"/>
        </w:rPr>
        <w:t xml:space="preserve"> </w:t>
      </w:r>
      <w:r w:rsidR="00083566">
        <w:rPr>
          <w:lang w:val="id-ID"/>
        </w:rPr>
        <w:fldChar w:fldCharType="begin"/>
      </w:r>
      <w:r w:rsidR="00083566">
        <w:rPr>
          <w:lang w:val="id-ID"/>
        </w:rPr>
        <w:instrText xml:space="preserve"> ADDIN ZOTERO_ITEM CSL_CITATION {"citationID":"JMp6Zqt5","properties":{"formattedCitation":"(Kotler &amp; Keller, 2012)","plainCitation":"(Kotler &amp; Keller, 2012)","noteIndex":0},"citationItems":[{"id":566,"uris":["http://zotero.org/users/6899852/items/98CM4BLZ"],"uri":["http://zotero.org/users/6899852/items/98CM4BLZ"],"itemData":{"id":566,"type":"book","call-number":"HF5415.13 .K64 2012","edition":"14th [ed.]","event-place":"Upper Saddle River, N.J","ISBN":"978-0-13-210292-6","note":"OCLC: ocn678924608","number-of-pages":"657","publisher":"Prentice Hall","publisher-place":"Upper Saddle River, N.J","source":"Library of Congress ISBN","title":"Marketing management","author":[{"family":"Kotler","given":"Philip"},{"family":"Keller","given":"Kevin Lane"}],"issued":{"date-parts":[["2012"]]}}}],"schema":"https://github.com/citation-style-language/schema/raw/master/csl-citation.json"} </w:instrText>
      </w:r>
      <w:r w:rsidR="00083566">
        <w:rPr>
          <w:lang w:val="id-ID"/>
        </w:rPr>
        <w:fldChar w:fldCharType="separate"/>
      </w:r>
      <w:r w:rsidR="00083566" w:rsidRPr="00083566">
        <w:rPr>
          <w:rFonts w:ascii="Calibri" w:hAnsi="Calibri"/>
        </w:rPr>
        <w:t>(Kotler &amp; Keller, 2012)</w:t>
      </w:r>
      <w:r w:rsidR="00083566">
        <w:rPr>
          <w:lang w:val="id-ID"/>
        </w:rPr>
        <w:fldChar w:fldCharType="end"/>
      </w:r>
      <w:r w:rsidR="00FE36B3">
        <w:t xml:space="preserve">. </w:t>
      </w:r>
      <w:r w:rsidR="00023FDF" w:rsidRPr="00023FDF">
        <w:rPr>
          <w:rFonts w:cstheme="minorHAnsi"/>
        </w:rPr>
        <w:t>Examples of reference groups that will be used in this study are beauty vloggers. Beauty vloggers are someone who volunteers to make video tutorials, gives tips &amp; tricks for using skin care products, gives reviews and recommendations for choosing skin care products and then they will upload on their YouTube channel or others social media to be shown to their followers, viewers or subcribers.</w:t>
      </w:r>
      <w:r w:rsidR="00EA65A4" w:rsidRPr="00C96DC7">
        <w:rPr>
          <w:rFonts w:cs="Times New Roman"/>
        </w:rPr>
        <w:t xml:space="preserve"> </w:t>
      </w:r>
    </w:p>
    <w:p w14:paraId="7A015EEE" w14:textId="77777777" w:rsidR="00B259B8" w:rsidRPr="00FE36B3" w:rsidRDefault="00023FDF" w:rsidP="00FE36B3">
      <w:pPr>
        <w:spacing w:after="0"/>
        <w:ind w:firstLine="720"/>
        <w:jc w:val="both"/>
      </w:pPr>
      <w:r w:rsidRPr="00AD1955">
        <w:rPr>
          <w:rFonts w:cs="Times New Roman"/>
        </w:rPr>
        <w:t>Patricia Husada, General Manager Marketing of PT Martina Berto Tbk, Sariayu cosmetics manufacturer</w:t>
      </w:r>
      <w:r w:rsidR="00083566">
        <w:rPr>
          <w:lang w:val="id-ID"/>
        </w:rPr>
        <w:t xml:space="preserve"> </w:t>
      </w:r>
      <w:r w:rsidR="00083566">
        <w:rPr>
          <w:lang w:val="id-ID"/>
        </w:rPr>
        <w:fldChar w:fldCharType="begin"/>
      </w:r>
      <w:r w:rsidR="00DA0230">
        <w:rPr>
          <w:lang w:val="id-ID"/>
        </w:rPr>
        <w:instrText xml:space="preserve"> ADDIN ZOTERO_ITEM CSL_CITATION {"citationID":"cnkvrpLq","properties":{"formattedCitation":"(Bachdar, 2017)","plainCitation":"(Bachdar, 2017)","noteIndex":0},"citationItems":[{"id":552,"uris":["http://zotero.org/users/6899852/items/9LGWKSVB"],"uri":["http://zotero.org/users/6899852/items/9LGWKSVB"],"itemData":{"id":552,"type":"post-weblog","abstract":"Ada perubahan mendasar di dunia hiburan dalam beberapa dekade terakhir. Kita tak lagi tinggal di zaman di mana kemampuan acting dan debut di layar lebar menjadi prasayarat lahirnya selebriti terkenal. Sebaliknya, kita kini hidup di dunia di mana individu dapat mempromosikan dirinya sendiri di media sosial dan platform berbagi video YouTube. Bak badai menerjang, bintang […]","container-title":"Marketeers - Majalah Bisnis &amp; Marketing Online - Marketeers.com","language":"en-US","note":"section: Consumer Goods","title":"Beauty vlogger dan pengaruhnya bagi brand kosmetik","URL":"https://www.marketeers.com/beauty-vlogger-dan-pengaruhnya-bagi-brand-kosmetik/","author":[{"family":"Bachdar","given":"Saviq"}],"accessed":{"date-parts":[["2020",10,29]]},"issued":{"date-parts":[["2017",6,12]]}}}],"schema":"https://github.com/citation-style-language/schema/raw/master/csl-citation.json"} </w:instrText>
      </w:r>
      <w:r w:rsidR="00083566">
        <w:rPr>
          <w:lang w:val="id-ID"/>
        </w:rPr>
        <w:fldChar w:fldCharType="separate"/>
      </w:r>
      <w:r w:rsidR="00083566" w:rsidRPr="00083566">
        <w:rPr>
          <w:rFonts w:ascii="Calibri" w:hAnsi="Calibri"/>
        </w:rPr>
        <w:t>(Bachdar, 2017)</w:t>
      </w:r>
      <w:r w:rsidR="00083566">
        <w:rPr>
          <w:lang w:val="id-ID"/>
        </w:rPr>
        <w:fldChar w:fldCharType="end"/>
      </w:r>
      <w:r w:rsidR="00FE36B3">
        <w:t>,</w:t>
      </w:r>
      <w:r w:rsidRPr="00AD1955">
        <w:rPr>
          <w:rFonts w:cs="Times New Roman"/>
        </w:rPr>
        <w:t xml:space="preserve"> said </w:t>
      </w:r>
      <w:r w:rsidRPr="00AD1955">
        <w:rPr>
          <w:rFonts w:cs="Times New Roman"/>
        </w:rPr>
        <w:t>that one of the advantages of a brand using beauty vloggers is that they can educate about the usefulness of products to target markets more clearly. Beauty vloggers will influence the purchase interest of a product because the main purpose of beauty vloggers is to persuade and educate real about a beauty product.</w:t>
      </w:r>
      <w:r w:rsidR="00EA65A4" w:rsidRPr="00AD1955">
        <w:rPr>
          <w:rFonts w:cs="Times New Roman"/>
        </w:rPr>
        <w:t xml:space="preserve"> </w:t>
      </w:r>
      <w:r w:rsidR="00B6205A" w:rsidRPr="00B6205A">
        <w:rPr>
          <w:rFonts w:cs="Times New Roman"/>
        </w:rPr>
        <w:t>In the conclusion, based on the result of research and hypotheses testing</w:t>
      </w:r>
      <w:r w:rsidR="00B6205A">
        <w:rPr>
          <w:rFonts w:cs="Times New Roman"/>
        </w:rPr>
        <w:t xml:space="preserve"> by</w:t>
      </w:r>
      <w:r w:rsidR="00083566">
        <w:rPr>
          <w:lang w:val="id-ID"/>
        </w:rPr>
        <w:t xml:space="preserve"> </w:t>
      </w:r>
      <w:r w:rsidR="00083566">
        <w:rPr>
          <w:lang w:val="id-ID"/>
        </w:rPr>
        <w:fldChar w:fldCharType="begin"/>
      </w:r>
      <w:r w:rsidR="00DA0230">
        <w:rPr>
          <w:lang w:val="id-ID"/>
        </w:rPr>
        <w:instrText xml:space="preserve"> ADDIN ZOTERO_ITEM CSL_CITATION {"citationID":"NS6AKXum","properties":{"formattedCitation":"(Ananda &amp; Wandebori, 2016)","plainCitation":"(Ananda &amp; Wandebori, 2016)","noteIndex":0},"citationItems":[{"id":547,"uris":["http://zotero.org/users/6899852/items/ANAW8RGK"],"uri":["http://zotero.org/users/6899852/items/ANAW8RGK"],"itemData":{"id":547,"type":"article-journal","abstract":"In this era, digital platforms play a very significant role in influencing consumer preference and attitude. Content creators on digital platforms such as YouTube are becoming aspirational figures that have strong influence in the minds of the consumers. This paper is aimed to determine the impact of drugstore makeup product reviews by beauty vloggers on YouTube towards purchase intention by undergraduate students in Indonesia. In order to determine the factors that influence purchase intention, the variables of Source Credibility Model (Ohanian, 1990) were used. The Source Credibility Model was also projected as a mean to evaluate the factors of quality that was delivered by the beauty vloggers on their videos. Moreover, the dimensions of Trustworthiness, Expertise and Attractiveness from Source Credibility Model are projected into overall consumer attitude in order to determine the impact towards purchase intention. The author had gathered primary data in the form of online questionnaires as well as secondary data resources including journals, books, and articles. Furthermore, quantitative research methods were used in order to examine the respondent’s knowledge and preference. The result indicates that the dimensions of Source Credibility Model in most extent had significantly influenced purchase intention through the videos that was presented by the beauty vloggers on YouTube. In the end, this research would contribute to academic and practical sector in exploring the impact of digital platforms towards consumer preference and attitude. Other than that, this research would also encourage cosmetics brands to realize the importance of content creators and digital platforms and imply them as a new way of marketing.\nKeywords: Cosmetics, Beauty Vlogger, Purchase Intention, Consumer Attitude","container-title":"International Conference on Ethics of Business, Economics, and Social Science","ISSN":"2528-617X","issue":"1","language":"en","note":"publisher: Faculty of Economics YSU","page":"255-263","source":"eprints.uny.ac.id","title":"The impact of drugstore makeup product reviews by beauty vlogger on youtube towards purchase intention by undergraduate students in indonesia","volume":"3","author":[{"family":"Ananda","given":"Azka Faranisa"},{"family":"Wandebori","given":"Harimukti"}],"issued":{"date-parts":[["2016",9,16]]}}}],"schema":"https://github.com/citation-style-language/schema/raw/master/csl-citation.json"} </w:instrText>
      </w:r>
      <w:r w:rsidR="00083566">
        <w:rPr>
          <w:lang w:val="id-ID"/>
        </w:rPr>
        <w:fldChar w:fldCharType="separate"/>
      </w:r>
      <w:r w:rsidR="00083566" w:rsidRPr="00083566">
        <w:rPr>
          <w:rFonts w:ascii="Calibri" w:hAnsi="Calibri"/>
        </w:rPr>
        <w:t>(Ananda &amp; Wandebori, 2016)</w:t>
      </w:r>
      <w:r w:rsidR="00083566">
        <w:rPr>
          <w:lang w:val="id-ID"/>
        </w:rPr>
        <w:fldChar w:fldCharType="end"/>
      </w:r>
      <w:r w:rsidR="00B6205A">
        <w:rPr>
          <w:rFonts w:cs="Times New Roman"/>
        </w:rPr>
        <w:t>, it is proven that t</w:t>
      </w:r>
      <w:r w:rsidR="00B6205A" w:rsidRPr="00B6205A">
        <w:rPr>
          <w:rFonts w:cs="Times New Roman"/>
        </w:rPr>
        <w:t>rustworthiness of beauty vlogger is a part that constructs consumer attitude that influences</w:t>
      </w:r>
      <w:r w:rsidR="00B6205A">
        <w:rPr>
          <w:rFonts w:cs="Times New Roman"/>
        </w:rPr>
        <w:t xml:space="preserve"> </w:t>
      </w:r>
      <w:r w:rsidR="00B6205A" w:rsidRPr="00B6205A">
        <w:rPr>
          <w:rFonts w:cs="Times New Roman"/>
        </w:rPr>
        <w:t>purchase intention, expertise of beauty vlogger is a part that constructs consumer attitude</w:t>
      </w:r>
      <w:r w:rsidR="00B6205A">
        <w:rPr>
          <w:rFonts w:cs="Times New Roman"/>
        </w:rPr>
        <w:t xml:space="preserve"> </w:t>
      </w:r>
      <w:r w:rsidR="00B6205A" w:rsidRPr="00B6205A">
        <w:rPr>
          <w:rFonts w:cs="Times New Roman"/>
        </w:rPr>
        <w:t>that influences purchase intention, quantity of product review is a part that constructs</w:t>
      </w:r>
      <w:r w:rsidR="00B6205A">
        <w:rPr>
          <w:rFonts w:cs="Times New Roman"/>
        </w:rPr>
        <w:t xml:space="preserve"> </w:t>
      </w:r>
      <w:r w:rsidR="00B6205A" w:rsidRPr="00B6205A">
        <w:rPr>
          <w:rFonts w:cs="Times New Roman"/>
        </w:rPr>
        <w:t>consumer attitude that influences purchase intention</w:t>
      </w:r>
      <w:r w:rsidR="00B6205A">
        <w:rPr>
          <w:rFonts w:cs="Times New Roman"/>
        </w:rPr>
        <w:t>.</w:t>
      </w:r>
      <w:r w:rsidR="00644CFB">
        <w:rPr>
          <w:rFonts w:cstheme="minorHAnsi"/>
        </w:rPr>
        <w:t xml:space="preserve"> </w:t>
      </w:r>
      <w:r w:rsidR="00EA65A4" w:rsidRPr="00C96DC7">
        <w:rPr>
          <w:rFonts w:cstheme="minorHAnsi"/>
        </w:rPr>
        <w:t xml:space="preserve"> </w:t>
      </w:r>
    </w:p>
    <w:p w14:paraId="21A3CE6B" w14:textId="77777777" w:rsidR="00644CFB" w:rsidRPr="00CD0B51" w:rsidRDefault="00B6205A" w:rsidP="00CD0B51">
      <w:pPr>
        <w:spacing w:after="0"/>
        <w:ind w:firstLine="720"/>
        <w:jc w:val="both"/>
      </w:pPr>
      <w:r w:rsidRPr="009447E9">
        <w:rPr>
          <w:rFonts w:cs="Times New Roman"/>
        </w:rPr>
        <w:t>This is evidenced by one of the comments from the Suhay's YouTube one of Beauty Vloggers Indonesia where the comment came from an account Enol Ma</w:t>
      </w:r>
      <w:r w:rsidR="00353F29">
        <w:rPr>
          <w:rFonts w:cs="Times New Roman"/>
          <w:lang w:val="id-ID"/>
        </w:rPr>
        <w:t xml:space="preserve"> </w:t>
      </w:r>
      <w:commentRangeStart w:id="1"/>
      <w:commentRangeStart w:id="2"/>
      <w:r w:rsidR="00353F29" w:rsidRPr="00353F29">
        <w:rPr>
          <w:highlight w:val="yellow"/>
        </w:rPr>
        <w:fldChar w:fldCharType="begin"/>
      </w:r>
      <w:r w:rsidR="00353F29" w:rsidRPr="00353F29">
        <w:rPr>
          <w:highlight w:val="yellow"/>
        </w:rPr>
        <w:instrText xml:space="preserve"> QUOTE "(Salim, 2019)" </w:instrText>
      </w:r>
      <w:r w:rsidR="00353F29" w:rsidRPr="00353F29">
        <w:rPr>
          <w:highlight w:val="yellow"/>
        </w:rPr>
        <w:fldChar w:fldCharType="separate"/>
      </w:r>
      <w:r w:rsidR="00353F29" w:rsidRPr="00353F29">
        <w:rPr>
          <w:highlight w:val="yellow"/>
        </w:rPr>
        <w:t>(YouTube.com, 2019)</w:t>
      </w:r>
      <w:r w:rsidR="00353F29" w:rsidRPr="00353F29">
        <w:rPr>
          <w:highlight w:val="yellow"/>
        </w:rPr>
        <w:fldChar w:fldCharType="end"/>
      </w:r>
      <w:commentRangeEnd w:id="1"/>
      <w:r w:rsidR="00C76F07">
        <w:rPr>
          <w:rStyle w:val="CommentReference"/>
        </w:rPr>
        <w:commentReference w:id="1"/>
      </w:r>
      <w:commentRangeEnd w:id="2"/>
      <w:r w:rsidR="00C76F07">
        <w:rPr>
          <w:rStyle w:val="CommentReference"/>
        </w:rPr>
        <w:commentReference w:id="2"/>
      </w:r>
      <w:r w:rsidR="00226732">
        <w:t>,</w:t>
      </w:r>
      <w:r w:rsidR="00226732">
        <w:rPr>
          <w:rFonts w:cs="Times New Roman"/>
        </w:rPr>
        <w:t xml:space="preserve"> </w:t>
      </w:r>
      <w:r w:rsidRPr="009447E9">
        <w:rPr>
          <w:rFonts w:cs="Times New Roman"/>
        </w:rPr>
        <w:t>he stated that "A Malaysian here, I bought a Freeman mask because of Kak Suhay's recommendation". Jesica Fabiola</w:t>
      </w:r>
      <w:r w:rsidR="00353F29">
        <w:rPr>
          <w:lang w:val="id-ID"/>
        </w:rPr>
        <w:t xml:space="preserve"> </w:t>
      </w:r>
      <w:r w:rsidR="00353F29" w:rsidRPr="00353F29">
        <w:rPr>
          <w:highlight w:val="yellow"/>
        </w:rPr>
        <w:fldChar w:fldCharType="begin"/>
      </w:r>
      <w:r w:rsidR="00353F29" w:rsidRPr="00353F29">
        <w:rPr>
          <w:highlight w:val="yellow"/>
        </w:rPr>
        <w:instrText xml:space="preserve"> QUOTE "(Salim, 2019)" </w:instrText>
      </w:r>
      <w:r w:rsidR="00353F29" w:rsidRPr="00353F29">
        <w:rPr>
          <w:highlight w:val="yellow"/>
        </w:rPr>
        <w:fldChar w:fldCharType="separate"/>
      </w:r>
      <w:r w:rsidR="00353F29" w:rsidRPr="00353F29">
        <w:rPr>
          <w:highlight w:val="yellow"/>
        </w:rPr>
        <w:t>(YouTube.com, 2019)</w:t>
      </w:r>
      <w:r w:rsidR="00353F29" w:rsidRPr="00353F29">
        <w:rPr>
          <w:highlight w:val="yellow"/>
        </w:rPr>
        <w:fldChar w:fldCharType="end"/>
      </w:r>
      <w:r w:rsidRPr="009447E9">
        <w:rPr>
          <w:rFonts w:cs="Times New Roman"/>
        </w:rPr>
        <w:t>, who is a follower of Suhay Salim's Youtube account, also commented "10 minutes watching 3 minutes later, I order safi by online". Then from the YouTube account Putri Tiara Ichlassari Agustiningrum</w:t>
      </w:r>
      <w:r w:rsidR="00353F29">
        <w:rPr>
          <w:lang w:val="id-ID"/>
        </w:rPr>
        <w:t xml:space="preserve"> </w:t>
      </w:r>
      <w:commentRangeStart w:id="3"/>
      <w:commentRangeStart w:id="4"/>
      <w:r w:rsidR="00353F29" w:rsidRPr="00353F29">
        <w:rPr>
          <w:highlight w:val="yellow"/>
        </w:rPr>
        <w:fldChar w:fldCharType="begin"/>
      </w:r>
      <w:r w:rsidR="00353F29" w:rsidRPr="00353F29">
        <w:rPr>
          <w:highlight w:val="yellow"/>
        </w:rPr>
        <w:instrText xml:space="preserve"> QUOTE "(Salim, 2020, Akhirnya Bisa Pake RETINOL !!!!)" </w:instrText>
      </w:r>
      <w:r w:rsidR="00353F29" w:rsidRPr="00353F29">
        <w:rPr>
          <w:highlight w:val="yellow"/>
        </w:rPr>
        <w:fldChar w:fldCharType="separate"/>
      </w:r>
      <w:r w:rsidR="00353F29" w:rsidRPr="00353F29">
        <w:rPr>
          <w:highlight w:val="yellow"/>
        </w:rPr>
        <w:t>(YouTube.com, 2020)</w:t>
      </w:r>
      <w:r w:rsidR="00353F29" w:rsidRPr="00353F29">
        <w:rPr>
          <w:highlight w:val="yellow"/>
        </w:rPr>
        <w:fldChar w:fldCharType="end"/>
      </w:r>
      <w:commentRangeEnd w:id="3"/>
      <w:r w:rsidR="00C76F07">
        <w:rPr>
          <w:rStyle w:val="CommentReference"/>
        </w:rPr>
        <w:commentReference w:id="3"/>
      </w:r>
      <w:commentRangeEnd w:id="4"/>
      <w:r w:rsidR="00C76F07">
        <w:rPr>
          <w:rStyle w:val="CommentReference"/>
        </w:rPr>
        <w:commentReference w:id="4"/>
      </w:r>
      <w:r w:rsidRPr="009447E9">
        <w:rPr>
          <w:rFonts w:cs="Times New Roman"/>
        </w:rPr>
        <w:t xml:space="preserve">, also said “Please Don't spit out the words I Swear !!! it makes me spend my money over and over again in this pandemic </w:t>
      </w:r>
      <w:bookmarkStart w:id="5" w:name="_GoBack"/>
      <w:bookmarkEnd w:id="5"/>
      <w:r w:rsidRPr="009447E9">
        <w:rPr>
          <w:rFonts w:cs="Times New Roman"/>
        </w:rPr>
        <w:t>era</w:t>
      </w:r>
      <w:r w:rsidR="009447E9" w:rsidRPr="009447E9">
        <w:rPr>
          <w:rFonts w:cs="Times New Roman"/>
        </w:rPr>
        <w:t>.</w:t>
      </w:r>
    </w:p>
    <w:p w14:paraId="24329F63" w14:textId="77777777" w:rsidR="00EF48E4" w:rsidRPr="00EF5053" w:rsidRDefault="00EF5053" w:rsidP="00FE36B3">
      <w:pPr>
        <w:spacing w:after="0"/>
        <w:ind w:firstLine="720"/>
        <w:jc w:val="both"/>
      </w:pPr>
      <w:r w:rsidRPr="00EF5053">
        <w:t>Based on previous research</w:t>
      </w:r>
      <w:r w:rsidR="00083566">
        <w:rPr>
          <w:lang w:val="id-ID"/>
        </w:rPr>
        <w:t xml:space="preserve"> </w:t>
      </w:r>
      <w:r w:rsidR="00083566">
        <w:rPr>
          <w:lang w:val="id-ID"/>
        </w:rPr>
        <w:fldChar w:fldCharType="begin"/>
      </w:r>
      <w:r w:rsidR="00DA0230">
        <w:rPr>
          <w:lang w:val="id-ID"/>
        </w:rPr>
        <w:instrText xml:space="preserve"> ADDIN ZOTERO_ITEM CSL_CITATION {"citationID":"7JFc3pgT","properties":{"formattedCitation":"(Kusumawati &amp; Herlena, 2014)","plainCitation":"(Kusumawati &amp; Herlena, 2014)","noteIndex":0},"citationItems":[{"id":568,"uris":["http://zotero.org/users/6899852/items/9KWDX2MK"],"uri":["http://zotero.org/users/6899852/items/9KWDX2MK"],"itemData":{"id":568,"type":"article-journal","abstract":"Penelitian ini bertujuan untuk mengetahui hubungan antara persepsi terhadap kelompok referensi dengan pengambilan keputusan membeli produk kosmetik tanpa label halal pada mahasiswi muslim. Hipotesis penelitian adalah terdapat hubungan positif antara persepsi terhadap kelompok referensi dengan pengambilan keputusan membeli produk kosmetik tanpa label halal\npada mahasiswi muslim. Subjek penelitian ini adalah mahasiswi Fakultas Syariah dan Hukum Universitas Islam Negeri Sunan Kalijaga Yogyakarta yang menggunakan kosmetik tanpa label halal ini. Data diperoleh menggunakan dua skala yaitu skala pengambilan keputusan untuk membeli produk kosmetik tanpa label halal dari teori Assael (1998), dan skala persepsi terhadap kelompok referensi dari teori Assael (1992). Metode analisa data dengan teknis Pearson dan\nProduct Moment, menunjukkan nilai korelasi r=0,369 dengan p=0,000. Hasil ini menunjukkan hubungan yang sangat signifikan persepsi terhadap kelompok referensi dengan pengambilan keputusan membeli produk kosmetik tanpa label halal pada mahasiswi muslim. Persepsi positif kelompok referensi berkontribusi sebesar 13,6% terhadap pengambilan keputusan membeli produk kosmetik tanpa label halal pada mahasiswi muslim.\nKata kunci: perspektif positif, kelompok referensi, pengambilan keputusan membeli, produk kosmetik tanpa label halal\n\n\nAbstract\nThe aim of the study is to examine the relationship between perceptions of reference group to the decision making to purchase cosmetic products without permitted halal label on woman students. Hypothesis of this study is that there is positive correlation between the perceptions of the reference group to the decision making to purchase cosmetic products without permitted\nhalal label on woman students. The subjects of this study are the woman students of Syari’ah and Law Faculty, Sunan Kalijaga Islam State University, which use the cosmetic products\nwithout permitted halal label. The data was collected using two scale for it measurement, are\nthe decision making scale to purchase cosmetic products without permitted halal label, refers to the step of purchased decision making stated by Assael (1998), and the perceptions scale to the reference group, based on the theory proposed by Assael (1992). The data analysis method used is Product Moment and Pearson technique, which shows the correlation values of r = 0.369 with\np = 0.000. It means that the relationship between the perceptions of reference group with the decision making to purchase cosmetic products without permitted halal label on woman students are very significant. Therefore, the hypothesis is accepted. Positive perceptions of the reference group gives effective contribution to the decision making to purchase cosmetic products with\npermitted halal label as big as 13,6%.\nKeywords: positive perception, reference group, decision making to purchase, cosmetics product without halal label.","container-title":"Jurnal Psikologi Integratif","DOI":"10.14421/jpsi.2014.%x","ISSN":"2580-7331","issue":"1","language":"en","note":"number: 1","source":"ejournal.uin-suka.ac.id","title":"Hubungan antara persepsi terhadap kelompok referensi dengan pengambilan keputusan membeli produk kosmetika tanpa label halal pada mahasiswi muslim","URL":"http://ejournal.uin-suka.ac.id/isoshum/PI/article/view/227","volume":"2","author":[{"family":"Kusumawati","given":"Yunita"},{"family":"Herlena","given":"Benny"}],"accessed":{"date-parts":[["2020",11,16]]},"issued":{"date-parts":[["2014",6,7]]}}}],"schema":"https://github.com/citation-style-language/schema/raw/master/csl-citation.json"} </w:instrText>
      </w:r>
      <w:r w:rsidR="00083566">
        <w:rPr>
          <w:lang w:val="id-ID"/>
        </w:rPr>
        <w:fldChar w:fldCharType="separate"/>
      </w:r>
      <w:r w:rsidR="00083566" w:rsidRPr="00083566">
        <w:rPr>
          <w:rFonts w:ascii="Calibri" w:hAnsi="Calibri"/>
        </w:rPr>
        <w:t>(Kusumawati &amp; Herlena, 2014)</w:t>
      </w:r>
      <w:r w:rsidR="00083566">
        <w:rPr>
          <w:lang w:val="id-ID"/>
        </w:rPr>
        <w:fldChar w:fldCharType="end"/>
      </w:r>
      <w:r w:rsidR="00FE36B3">
        <w:t>,</w:t>
      </w:r>
      <w:r w:rsidR="00FE36B3" w:rsidRPr="00EF5053">
        <w:t xml:space="preserve"> </w:t>
      </w:r>
      <w:r w:rsidRPr="00EF5053">
        <w:t>states that the reference group</w:t>
      </w:r>
      <w:r w:rsidR="00723963">
        <w:t>s</w:t>
      </w:r>
      <w:r w:rsidRPr="00EF5053">
        <w:t xml:space="preserve"> has a significant influence on purchasing decisions. Another research by</w:t>
      </w:r>
      <w:r w:rsidR="00083566">
        <w:rPr>
          <w:lang w:val="id-ID"/>
        </w:rPr>
        <w:t xml:space="preserve"> </w:t>
      </w:r>
      <w:r w:rsidR="00083566">
        <w:rPr>
          <w:lang w:val="id-ID"/>
        </w:rPr>
        <w:fldChar w:fldCharType="begin"/>
      </w:r>
      <w:r w:rsidR="00DA0230">
        <w:rPr>
          <w:lang w:val="id-ID"/>
        </w:rPr>
        <w:instrText xml:space="preserve"> ADDIN ZOTERO_ITEM CSL_CITATION {"citationID":"iiMY7Rr0","properties":{"formattedCitation":"(Sinaga &amp; Kusumawati, 2018)","plainCitation":"(Sinaga &amp; Kusumawati, 2018)","noteIndex":0},"citationItems":[{"id":558,"uris":["http://zotero.org/users/6899852/items/D66EANYR"],"uri":["http://zotero.org/users/6899852/items/D66EANYR"],"itemData":{"id":558,"type":"article-journal","abstract":"This research aimed to (1) identify and explain the influence of YouTube Beauty Vlogger on Consumer Purchase Intention (2) to know and explain the influence of YouTube Beauty Vlogger on Purchase Decision of Product (3) to know and explain the influence of Consumer Purchase Intention on Purchase Decision of Product . The type of research used is explanatory with quantitative approach. These research variables include YouTube Beauty Vlogger, Consumer Purcahse Intention and Purchase Decision of Product. The population in this research were Maybelline Cosmetic Users who had watched one of YouTube Beauty Vlogger Abel Cantika, Sarah Ayu or Tasya Farasya used Maybelline products. The sampling technique for this research was using purposive sampling and the data collection method by distributing questionnaire to 116 respondents. Data analysis used is descriptive statistical analysis and path analysis. The data in this study was processed using SPSS 22 for Windows. The result of path analysis showed that (1) YouTube Beauty Vlogger has significant influence on Consumer Purchase Intention, (2) YouTube Beauty Vlogger has significant influence on Purchase Decision of Product, (3) Consumer Purchase Intention has significant influence on Purchase Decision of Product.   Kеywords: YouTube Beauty Vlogger, Consumer Purcahse Intention, Purchase Decision of Product.  АBSTRАK Penelitian ini bertujuan untuk (1) mengetahui dan menjelaskan pengaruh YouTube Beauty Vlogger terhadap Minat Beli Konsumen (2) mengetahui dan menjelaskan pengaruh YouTube Beauty Vlogger terhadap Keputusan Pembelian Produk (3) mengetahui dan menjelaskan pengaruh Minat Beli Konsumen terhadap Keputusan Pembelian Produk. Jenis penelitian yang digunakan adalah eksplanatori (explanatory research) dengan pendekatan kuantitatif. Variabel penelitian ini meliputi YouTube Beauty Vlogger, Minat Beli Konsumen dan Keputusan Pembelian Produk. Kriteria populasi dalam penelitian ini adalah Pengguna Kosmetik Maybelline dengan usia minimal 17 tahun yang pernah menonton salah satu YouTube Beauty Vlogger Abel Cantika, Sarah Ayu atau Tasya Farasya yang menggunakan produk Maybelline serta pernah membeli produk Maybelline. Sampel yang digunakan dalam penelitian ini sebanyak 116 responden yang diambil dengan menggunakan purposive sampling dan metode pengumpulan data menggunakan kuesioner secara langsung (offline) dan secara tidak langsung (online). Analisis data yang digunakan adalah analisis statistik deskriptif dan analisis jalur (path analysis). Data pada penelitian ini diolah menggunakan SPSS 22 for Windows. Hasil analisis jalur (path analysis) menunjukkan bahwa YouTube Beauty Vlogger berpengaruh signifikan terhadap Minat Beli Konsumen, YouTube Beauty Vlogger berpengaruh signifikan terhadap Keputusan Pembelian Produk, Minat Beli Konsumen berpengaruh signifikan terhadap Keputusan Pembelian Produk. Kata Kunci: YouTube Beauty Vlogger, Minat Beli Konsumen, Keputusan Pembelian Produk.","container-title":"Jurnal Administrasi Bisnis","issue":"1","language":"en","note":"number: 1","page":"187-196-196","source":"administrasibisnis.studentjournal.ub.ac.id","title":"Pengaruh youtube beauty vlogger terhadap minat beli konsumen dan dampaknya terhadap keputusan pembelian produk (studi pada pengguna kosmetik maybelline di indonesia)","volume":"63","author":[{"family":"Sinaga","given":"Rumondang Eliza Maria"},{"family":"Kusumawati","given":"Andriani"}],"issued":{"date-parts":[["2018",10,29]]}}}],"schema":"https://github.com/citation-style-language/schema/raw/master/csl-citation.json"} </w:instrText>
      </w:r>
      <w:r w:rsidR="00083566">
        <w:rPr>
          <w:lang w:val="id-ID"/>
        </w:rPr>
        <w:fldChar w:fldCharType="separate"/>
      </w:r>
      <w:r w:rsidR="00083566" w:rsidRPr="00083566">
        <w:rPr>
          <w:rFonts w:ascii="Calibri" w:hAnsi="Calibri"/>
        </w:rPr>
        <w:t>(Sinaga &amp; Kusumawati, 2018)</w:t>
      </w:r>
      <w:r w:rsidR="00083566">
        <w:rPr>
          <w:lang w:val="id-ID"/>
        </w:rPr>
        <w:fldChar w:fldCharType="end"/>
      </w:r>
      <w:r w:rsidR="00FE36B3">
        <w:t xml:space="preserve">, </w:t>
      </w:r>
      <w:r w:rsidRPr="00EF5053">
        <w:t xml:space="preserve">proves that beauty vloggers have a significant effect on consumer purchase interest with a percentage of 48.40%, which means that the better credibility of beauty vloggers can more </w:t>
      </w:r>
      <w:r w:rsidRPr="00EF5053">
        <w:lastRenderedPageBreak/>
        <w:t>increase consumer buying interest of skin care products.</w:t>
      </w:r>
      <w:r w:rsidR="00EA65A4" w:rsidRPr="00EF5053">
        <w:t xml:space="preserve"> </w:t>
      </w:r>
    </w:p>
    <w:p w14:paraId="45195B80" w14:textId="77777777" w:rsidR="00EF48E4" w:rsidRPr="00C96DC7" w:rsidRDefault="009E32EB" w:rsidP="00C96DC7">
      <w:pPr>
        <w:pStyle w:val="Default"/>
        <w:spacing w:line="276" w:lineRule="auto"/>
        <w:ind w:firstLine="720"/>
        <w:jc w:val="both"/>
        <w:rPr>
          <w:rFonts w:asciiTheme="minorHAnsi" w:hAnsiTheme="minorHAnsi" w:cstheme="minorHAnsi"/>
          <w:bCs/>
          <w:color w:val="000000" w:themeColor="text1"/>
          <w:sz w:val="22"/>
          <w:szCs w:val="22"/>
        </w:rPr>
      </w:pPr>
      <w:r w:rsidRPr="009E32EB">
        <w:rPr>
          <w:rFonts w:asciiTheme="minorHAnsi" w:hAnsiTheme="minorHAnsi" w:cstheme="minorHAnsi"/>
          <w:bCs/>
          <w:color w:val="000000" w:themeColor="text1"/>
          <w:sz w:val="22"/>
          <w:szCs w:val="22"/>
        </w:rPr>
        <w:t xml:space="preserve">The first survey conducted by the authors to female students who live in Bekasi and Jakarta with 80 respondents from 24 February </w:t>
      </w:r>
      <w:r w:rsidR="00FE36B3">
        <w:rPr>
          <w:rFonts w:asciiTheme="minorHAnsi" w:hAnsiTheme="minorHAnsi" w:cstheme="minorHAnsi"/>
          <w:bCs/>
          <w:color w:val="000000" w:themeColor="text1"/>
          <w:sz w:val="22"/>
          <w:szCs w:val="22"/>
        </w:rPr>
        <w:t xml:space="preserve">24, </w:t>
      </w:r>
      <w:r w:rsidRPr="009E32EB">
        <w:rPr>
          <w:rFonts w:asciiTheme="minorHAnsi" w:hAnsiTheme="minorHAnsi" w:cstheme="minorHAnsi"/>
          <w:bCs/>
          <w:color w:val="000000" w:themeColor="text1"/>
          <w:sz w:val="22"/>
          <w:szCs w:val="22"/>
        </w:rPr>
        <w:t xml:space="preserve">2020 </w:t>
      </w:r>
      <w:r>
        <w:rPr>
          <w:rFonts w:asciiTheme="minorHAnsi" w:hAnsiTheme="minorHAnsi" w:cstheme="minorHAnsi"/>
          <w:bCs/>
          <w:color w:val="000000" w:themeColor="text1"/>
          <w:sz w:val="22"/>
          <w:szCs w:val="22"/>
        </w:rPr>
        <w:t>until</w:t>
      </w:r>
      <w:r w:rsidRPr="009E32EB">
        <w:rPr>
          <w:rFonts w:asciiTheme="minorHAnsi" w:hAnsiTheme="minorHAnsi" w:cstheme="minorHAnsi"/>
          <w:bCs/>
          <w:color w:val="000000" w:themeColor="text1"/>
          <w:sz w:val="22"/>
          <w:szCs w:val="22"/>
        </w:rPr>
        <w:t xml:space="preserve"> March</w:t>
      </w:r>
      <w:r w:rsidR="00FE36B3">
        <w:rPr>
          <w:rFonts w:asciiTheme="minorHAnsi" w:hAnsiTheme="minorHAnsi" w:cstheme="minorHAnsi"/>
          <w:bCs/>
          <w:color w:val="000000" w:themeColor="text1"/>
          <w:sz w:val="22"/>
          <w:szCs w:val="22"/>
        </w:rPr>
        <w:t xml:space="preserve"> 13,</w:t>
      </w:r>
      <w:r w:rsidRPr="009E32EB">
        <w:rPr>
          <w:rFonts w:asciiTheme="minorHAnsi" w:hAnsiTheme="minorHAnsi" w:cstheme="minorHAnsi"/>
          <w:bCs/>
          <w:color w:val="000000" w:themeColor="text1"/>
          <w:sz w:val="22"/>
          <w:szCs w:val="22"/>
        </w:rPr>
        <w:t xml:space="preserve"> 2020 found that 78.8% of respondents search information on skin care products from social media accounts of beauty v</w:t>
      </w:r>
      <w:r>
        <w:rPr>
          <w:rFonts w:asciiTheme="minorHAnsi" w:hAnsiTheme="minorHAnsi" w:cstheme="minorHAnsi"/>
          <w:bCs/>
          <w:color w:val="000000" w:themeColor="text1"/>
          <w:sz w:val="22"/>
          <w:szCs w:val="22"/>
        </w:rPr>
        <w:t>loggers and 70% of respondents, b</w:t>
      </w:r>
      <w:r w:rsidRPr="009E32EB">
        <w:rPr>
          <w:rFonts w:asciiTheme="minorHAnsi" w:hAnsiTheme="minorHAnsi" w:cstheme="minorHAnsi"/>
          <w:bCs/>
          <w:color w:val="000000" w:themeColor="text1"/>
          <w:sz w:val="22"/>
          <w:szCs w:val="22"/>
        </w:rPr>
        <w:t>uy skin care products based on information or recommendations provided by beauty vloggers, it can be concluded that beauty vloggers influence the decision to purchase skin care products through the information or recommendations provided.</w:t>
      </w:r>
      <w:r w:rsidR="00EA65A4" w:rsidRPr="00C96DC7">
        <w:rPr>
          <w:rFonts w:asciiTheme="minorHAnsi" w:hAnsiTheme="minorHAnsi" w:cstheme="minorHAnsi"/>
          <w:bCs/>
          <w:color w:val="000000" w:themeColor="text1"/>
          <w:sz w:val="22"/>
          <w:szCs w:val="22"/>
        </w:rPr>
        <w:t xml:space="preserve"> </w:t>
      </w:r>
    </w:p>
    <w:p w14:paraId="78D822BA" w14:textId="77777777" w:rsidR="00613079" w:rsidRDefault="009E32EB" w:rsidP="00FE36B3">
      <w:pPr>
        <w:ind w:firstLine="720"/>
        <w:jc w:val="both"/>
        <w:rPr>
          <w:rFonts w:cstheme="minorHAnsi"/>
        </w:rPr>
      </w:pPr>
      <w:r w:rsidRPr="009E32EB">
        <w:t xml:space="preserve">From the problem identification above, </w:t>
      </w:r>
      <w:r>
        <w:t xml:space="preserve">the question </w:t>
      </w:r>
      <w:r w:rsidRPr="009E32EB">
        <w:t xml:space="preserve">generated as the research </w:t>
      </w:r>
      <w:r w:rsidRPr="009E32EB">
        <w:rPr>
          <w:rFonts w:cstheme="minorHAnsi"/>
        </w:rPr>
        <w:t>is</w:t>
      </w:r>
      <w:r>
        <w:rPr>
          <w:rFonts w:cstheme="minorHAnsi"/>
        </w:rPr>
        <w:t xml:space="preserve"> </w:t>
      </w:r>
      <w:r w:rsidR="00F216EF" w:rsidRPr="00F216EF">
        <w:t>"How much the influence of the reference group</w:t>
      </w:r>
      <w:r w:rsidR="00723963">
        <w:t>s</w:t>
      </w:r>
      <w:r w:rsidR="00F216EF" w:rsidRPr="00F216EF">
        <w:t xml:space="preserve"> on purchase decision skin care products in female students who live in Bekasi, followers of the beauty vloggers social media accounts"</w:t>
      </w:r>
      <w:r w:rsidR="00EA65A4" w:rsidRPr="00F216EF">
        <w:t>.</w:t>
      </w:r>
      <w:r w:rsidR="00F06751" w:rsidRPr="00C96DC7">
        <w:rPr>
          <w:rFonts w:cstheme="minorHAnsi"/>
        </w:rPr>
        <w:t xml:space="preserve"> </w:t>
      </w:r>
      <w:r w:rsidR="00F216EF" w:rsidRPr="00F216EF">
        <w:rPr>
          <w:rFonts w:cstheme="minorHAnsi"/>
        </w:rPr>
        <w:t>The purpose of this study is aimed to determine how much the impact of Reference Group</w:t>
      </w:r>
      <w:r w:rsidR="00723963">
        <w:rPr>
          <w:rFonts w:cstheme="minorHAnsi"/>
        </w:rPr>
        <w:t>s</w:t>
      </w:r>
      <w:r w:rsidR="00F216EF" w:rsidRPr="00F216EF">
        <w:rPr>
          <w:rFonts w:cstheme="minorHAnsi"/>
        </w:rPr>
        <w:t xml:space="preserve"> by beauty vloggers on purchasing decision of skin care products by female students follow</w:t>
      </w:r>
      <w:r w:rsidR="00F216EF">
        <w:rPr>
          <w:rFonts w:cstheme="minorHAnsi"/>
        </w:rPr>
        <w:t>ers of beauty vloggers in Bekasi.</w:t>
      </w:r>
    </w:p>
    <w:p w14:paraId="16B9229F" w14:textId="77777777" w:rsidR="00FE36B3" w:rsidRPr="00FE36B3" w:rsidRDefault="00FE36B3" w:rsidP="00FE36B3">
      <w:pPr>
        <w:ind w:firstLine="720"/>
        <w:jc w:val="both"/>
      </w:pPr>
    </w:p>
    <w:p w14:paraId="5771FAB6" w14:textId="77777777" w:rsidR="00F06751" w:rsidRPr="00A13064" w:rsidRDefault="003A0D05" w:rsidP="00613079">
      <w:pPr>
        <w:pStyle w:val="Default"/>
        <w:spacing w:line="360" w:lineRule="auto"/>
        <w:jc w:val="both"/>
        <w:rPr>
          <w:rFonts w:asciiTheme="minorHAnsi" w:hAnsiTheme="minorHAnsi" w:cstheme="minorHAnsi"/>
          <w:b/>
          <w:sz w:val="32"/>
          <w:szCs w:val="32"/>
        </w:rPr>
      </w:pPr>
      <w:r>
        <w:rPr>
          <w:rFonts w:asciiTheme="minorHAnsi" w:hAnsiTheme="minorHAnsi" w:cstheme="minorHAnsi"/>
          <w:b/>
          <w:sz w:val="32"/>
          <w:szCs w:val="32"/>
        </w:rPr>
        <w:t>LITERATURE REVIEW</w:t>
      </w:r>
    </w:p>
    <w:p w14:paraId="4AAC06DC" w14:textId="77777777" w:rsidR="00F06751" w:rsidRPr="00A16497" w:rsidRDefault="006D48A2" w:rsidP="00A16497">
      <w:pPr>
        <w:pStyle w:val="Default"/>
        <w:spacing w:line="276" w:lineRule="auto"/>
        <w:jc w:val="both"/>
        <w:rPr>
          <w:rFonts w:asciiTheme="minorHAnsi" w:hAnsiTheme="minorHAnsi" w:cs="Times New Roman"/>
          <w:b/>
          <w:sz w:val="22"/>
          <w:szCs w:val="22"/>
        </w:rPr>
      </w:pPr>
      <w:r>
        <w:rPr>
          <w:rFonts w:asciiTheme="minorHAnsi" w:hAnsiTheme="minorHAnsi" w:cs="Times New Roman"/>
          <w:b/>
          <w:sz w:val="22"/>
          <w:szCs w:val="22"/>
        </w:rPr>
        <w:t>Purchase Decision</w:t>
      </w:r>
    </w:p>
    <w:p w14:paraId="44901198" w14:textId="77777777" w:rsidR="003B7081" w:rsidRPr="00BA31F8" w:rsidRDefault="00BA31F8" w:rsidP="003F53AC">
      <w:pPr>
        <w:autoSpaceDE w:val="0"/>
        <w:autoSpaceDN w:val="0"/>
        <w:adjustRightInd w:val="0"/>
        <w:spacing w:after="0"/>
        <w:ind w:firstLine="709"/>
        <w:jc w:val="both"/>
        <w:rPr>
          <w:rFonts w:cstheme="minorHAnsi"/>
        </w:rPr>
      </w:pPr>
      <w:r w:rsidRPr="00BA31F8">
        <w:rPr>
          <w:rFonts w:cs="Times New Roman"/>
        </w:rPr>
        <w:t>According to</w:t>
      </w:r>
      <w:r w:rsidR="00FF5164">
        <w:rPr>
          <w:lang w:val="id-ID"/>
        </w:rPr>
        <w:t xml:space="preserve"> </w:t>
      </w:r>
      <w:r w:rsidR="00FF5164">
        <w:rPr>
          <w:lang w:val="id-ID"/>
        </w:rPr>
        <w:fldChar w:fldCharType="begin"/>
      </w:r>
      <w:r w:rsidR="00FF5164">
        <w:rPr>
          <w:lang w:val="id-ID"/>
        </w:rPr>
        <w:instrText xml:space="preserve"> ADDIN ZOTERO_ITEM CSL_CITATION {"citationID":"LuKyr5Sa","properties":{"formattedCitation":"(Kotler &amp; Keller, 2012)","plainCitation":"(Kotler &amp; Keller, 2012)","noteIndex":0},"citationItems":[{"id":566,"uris":["http://zotero.org/users/6899852/items/98CM4BLZ"],"uri":["http://zotero.org/users/6899852/items/98CM4BLZ"],"itemData":{"id":566,"type":"book","call-number":"HF5415.13 .K64 2012","edition":"14th [ed.]","event-place":"Upper Saddle River, N.J","ISBN":"978-0-13-210292-6","note":"OCLC: ocn678924608","number-of-pages":"657","publisher":"Prentice Hall","publisher-place":"Upper Saddle River, N.J","source":"Library of Congress ISBN","title":"Marketing management","author":[{"family":"Kotler","given":"Philip"},{"family":"Keller","given":"Kevin Lane"}],"issued":{"date-parts":[["2012"]]}}}],"schema":"https://github.com/citation-style-language/schema/raw/master/csl-citation.json"} </w:instrText>
      </w:r>
      <w:r w:rsidR="00FF5164">
        <w:rPr>
          <w:lang w:val="id-ID"/>
        </w:rPr>
        <w:fldChar w:fldCharType="separate"/>
      </w:r>
      <w:r w:rsidR="00FF5164" w:rsidRPr="00FF5164">
        <w:rPr>
          <w:rFonts w:ascii="Calibri" w:hAnsi="Calibri"/>
        </w:rPr>
        <w:t>(Kotler &amp; Keller, 2012)</w:t>
      </w:r>
      <w:r w:rsidR="00FF5164">
        <w:rPr>
          <w:lang w:val="id-ID"/>
        </w:rPr>
        <w:fldChar w:fldCharType="end"/>
      </w:r>
      <w:r w:rsidR="00F50C9C">
        <w:t>,</w:t>
      </w:r>
      <w:r w:rsidRPr="00BA31F8">
        <w:rPr>
          <w:rFonts w:cs="Times New Roman"/>
        </w:rPr>
        <w:t xml:space="preserve"> purchase decision is a stage where consume</w:t>
      </w:r>
      <w:r w:rsidR="007A1157">
        <w:rPr>
          <w:rFonts w:cs="Times New Roman"/>
        </w:rPr>
        <w:t xml:space="preserve">rs actually purchase a product. </w:t>
      </w:r>
      <w:r w:rsidR="00F50C9C">
        <w:rPr>
          <w:rFonts w:cs="Times New Roman"/>
        </w:rPr>
        <w:t>Another study by Sumarwan</w:t>
      </w:r>
      <w:r w:rsidR="00FF5164">
        <w:rPr>
          <w:rFonts w:cs="Times New Roman"/>
          <w:lang w:val="id-ID"/>
        </w:rPr>
        <w:t xml:space="preserve"> </w:t>
      </w:r>
      <w:r w:rsidR="00FF5164">
        <w:rPr>
          <w:rFonts w:cs="Times New Roman"/>
          <w:lang w:val="id-ID"/>
        </w:rPr>
        <w:fldChar w:fldCharType="begin"/>
      </w:r>
      <w:r w:rsidR="00DA0230">
        <w:rPr>
          <w:rFonts w:cs="Times New Roman"/>
          <w:lang w:val="id-ID"/>
        </w:rPr>
        <w:instrText xml:space="preserve"> ADDIN ZOTERO_ITEM CSL_CITATION {"citationID":"Iqzmrg52","properties":{"formattedCitation":"(Prakoso &amp; Iriani, 2015)","plainCitation":"(Prakoso &amp; Iriani, 2015)","noteIndex":0},"citationItems":[{"id":574,"uris":["http://zotero.org/users/6899852/items/VS4FQJHY"],"uri":["http://zotero.org/users/6899852/items/VS4FQJHY"],"itemData":{"id":574,"type":"article-journal","abstract":"ABSTRACT The research aim to analyze and discuss the influence of the quality of the product and the reference group partially on purchasing decisions Suzuki Satria F150. The sampling technique used is non - probability sampling and the sampling is done by judgmental sampling with a sample taken as many as 210 people. Repsonden target user is a young child Suzuki Satria F150. The scale of measurement in this study using a Likert scale. Measuring tool used was a questionnaire. Analysis of data using multiple linear regression model.The results showed that the product quality influence on purchasing decisions, and the reference group influence on purchasing decisions. ABSTRAKSI Tujuan dari penelitian ini adalah menganalisis dan membahas pengaruh kualitas produk dan kelompok acuan secara parsial terhadap keputusan pembelian Suzuki Satria F150. Teknik pengambilan sampel yang digunakan adalah non – probability sampling dan penarikan sampel yang dilakukan dengan judgemental sampling dengan  sampel yang diambil sebanyak 210 orang. Target responden adalah anak muda pengguna Suzuki Satria F150. Skala pengukuran dalam penelitian ini menggunakan skala Likert. Alat ukur yang digunakan adalah angket. Analisis data dengan menggunakan model persamaan regresi linier berganda. Hasil penelitian menunjukkan bahwa kualitas produk memiliki pengaruh signifikan terhadap keputusan pembelian.  Kelompok acuan memiliki pengaruh signifikan terhadap keputusan pembelian.","container-title":"Jurnal Riset Ekonomi dan Manajemen","DOI":"10.17970/jrem.15.150205.ID","ISSN":"2443-1265","issue":"2","language":"id","note":"number: 2","page":"262-279","source":"www.jrem.iseisby.or.id","title":"Pengaruh kualitas produk dan kelompok acuan terhadap keputusan pembelian sepeda motor suzuki satria f150","volume":"15","author":[{"family":"Prakoso","given":"Haryogi Widya"},{"family":"Iriani","given":"Sri Setyo"}],"issued":{"date-parts":[["2015"]]}}}],"schema":"https://github.com/citation-style-language/schema/raw/master/csl-citation.json"} </w:instrText>
      </w:r>
      <w:r w:rsidR="00FF5164">
        <w:rPr>
          <w:rFonts w:cs="Times New Roman"/>
          <w:lang w:val="id-ID"/>
        </w:rPr>
        <w:fldChar w:fldCharType="separate"/>
      </w:r>
      <w:r w:rsidR="00FF5164" w:rsidRPr="00FF5164">
        <w:rPr>
          <w:rFonts w:ascii="Calibri" w:hAnsi="Calibri"/>
        </w:rPr>
        <w:t>(Prakoso &amp; Iriani, 2015)</w:t>
      </w:r>
      <w:r w:rsidR="00FF5164">
        <w:rPr>
          <w:rFonts w:cs="Times New Roman"/>
          <w:lang w:val="id-ID"/>
        </w:rPr>
        <w:fldChar w:fldCharType="end"/>
      </w:r>
      <w:r w:rsidRPr="00BA31F8">
        <w:rPr>
          <w:rFonts w:cs="Times New Roman"/>
        </w:rPr>
        <w:t>, purchase decision is a decision as the choice of an action from two or more alternative choices, a consumer who wants to make a choice must have an alternative choice".</w:t>
      </w:r>
      <w:r w:rsidR="003B7081" w:rsidRPr="00BA31F8">
        <w:rPr>
          <w:rFonts w:cstheme="minorHAnsi"/>
        </w:rPr>
        <w:t xml:space="preserve"> </w:t>
      </w:r>
    </w:p>
    <w:p w14:paraId="65FFCEBB" w14:textId="77777777" w:rsidR="003B7081" w:rsidRPr="004235E5" w:rsidRDefault="00C02D4F" w:rsidP="003F53AC">
      <w:pPr>
        <w:autoSpaceDE w:val="0"/>
        <w:autoSpaceDN w:val="0"/>
        <w:adjustRightInd w:val="0"/>
        <w:spacing w:after="0"/>
        <w:ind w:firstLine="709"/>
        <w:jc w:val="both"/>
        <w:rPr>
          <w:rFonts w:cstheme="minorHAnsi"/>
        </w:rPr>
      </w:pPr>
      <w:r w:rsidRPr="004235E5">
        <w:rPr>
          <w:rFonts w:cstheme="minorHAnsi"/>
        </w:rPr>
        <w:fldChar w:fldCharType="begin"/>
      </w:r>
      <w:r w:rsidRPr="004235E5">
        <w:rPr>
          <w:rFonts w:cstheme="minorHAnsi"/>
        </w:rPr>
        <w:instrText xml:space="preserve"> QUOTE "(Armstrong, 2013, Marketing : An Introduction)" </w:instrText>
      </w:r>
      <w:r w:rsidRPr="004235E5">
        <w:rPr>
          <w:rFonts w:cstheme="minorHAnsi"/>
        </w:rPr>
        <w:fldChar w:fldCharType="end"/>
      </w:r>
      <w:r w:rsidR="00FF5164">
        <w:rPr>
          <w:rFonts w:cstheme="minorHAnsi"/>
          <w:lang w:val="id-ID"/>
        </w:rPr>
        <w:t xml:space="preserve">Armstrong &amp; Kotler </w:t>
      </w:r>
      <w:r w:rsidR="00FF5164">
        <w:rPr>
          <w:rFonts w:cstheme="minorHAnsi"/>
          <w:lang w:val="id-ID"/>
        </w:rPr>
        <w:fldChar w:fldCharType="begin"/>
      </w:r>
      <w:r w:rsidR="00DA0230">
        <w:rPr>
          <w:rFonts w:cstheme="minorHAnsi"/>
          <w:lang w:val="id-ID"/>
        </w:rPr>
        <w:instrText xml:space="preserve"> ADDIN ZOTERO_ITEM CSL_CITATION {"citationID":"ns6woIpL","properties":{"formattedCitation":"(Armstrong, Kotler, &amp; Opresnik, 2013)","plainCitation":"(Armstrong, Kotler, &amp; Opresnik, 2013)","dontUpdate":true,"noteIndex":0},"citationItems":[{"id":550,"uris":["http://zotero.org/users/6899852/items/SUWQRTJX"],"uri":["http://zotero.org/users/6899852/items/SUWQRTJX"],"itemData":{"id":550,"type":"book","abstract":"Defining marketing and the marketing process -- Marketing : creating and capturing customer value -- Company and marketing strategy : partnering to build customer value and relationships -- Understanding the marketplace and customer value -- Analyzing the marketing environment -- Managing marketing information to gain customer insights -- Understanding consumer and business buyer behavior -- Designing a customer value/driven strategy and mix -- Customer-driven marketing strategy : creating value for target customers -- Products, services, and brands : building customer value -- New product development and product life-cycle strategies -- Pricing : understanding and capturing customer value -- Marketing channels : delivering customer value -- Retailing and wholesaling -- Engaging consumers and communicating customer value : advertising and public relations -- Personal selling and sales promotion -- Direct, online, social media, and mobile marketing -- Extending marketing -- The global marketplace -- Sustainable marketing: social responsibility and ethics -- Appendix 1 company cases -- Appendix 2 marketing plan -- Appendix 3 marketing by the numbers -- Glossary -- References -- Index","edition":"11","event-place":"USA","ISBN":"978-1-292-14650-8","language":"eng","note":"OCLC: 933272718","number-of-pages":"669","publisher":"Pearson Prentice Hall","publisher-place":"USA","source":"Gemeinsamer Bibliotheksverbund ISBN","title":"Marketing: an introduction","title-short":"Marketing","author":[{"family":"Armstrong","given":"Gary"},{"family":"Kotler","given":"Philip"},{"family":"Opresnik","given":"Marc Oliver"}],"issued":{"date-parts":[["2013"]]}}}],"schema":"https://github.com/citation-style-language/schema/raw/master/csl-citation.json"} </w:instrText>
      </w:r>
      <w:r w:rsidR="00FF5164">
        <w:rPr>
          <w:rFonts w:cstheme="minorHAnsi"/>
          <w:lang w:val="id-ID"/>
        </w:rPr>
        <w:fldChar w:fldCharType="separate"/>
      </w:r>
      <w:r w:rsidR="00FF5164">
        <w:rPr>
          <w:rFonts w:ascii="Calibri" w:hAnsi="Calibri"/>
        </w:rPr>
        <w:t>(</w:t>
      </w:r>
      <w:r w:rsidR="00FF5164" w:rsidRPr="00FF5164">
        <w:rPr>
          <w:rFonts w:ascii="Calibri" w:hAnsi="Calibri"/>
        </w:rPr>
        <w:t>2013)</w:t>
      </w:r>
      <w:r w:rsidR="00FF5164">
        <w:rPr>
          <w:rFonts w:cstheme="minorHAnsi"/>
          <w:lang w:val="id-ID"/>
        </w:rPr>
        <w:fldChar w:fldCharType="end"/>
      </w:r>
      <w:r w:rsidR="00FF5164">
        <w:rPr>
          <w:rFonts w:cstheme="minorHAnsi"/>
          <w:lang w:val="id-ID"/>
        </w:rPr>
        <w:t xml:space="preserve">, </w:t>
      </w:r>
      <w:r w:rsidR="004235E5" w:rsidRPr="004235E5">
        <w:rPr>
          <w:rFonts w:cstheme="minorHAnsi"/>
        </w:rPr>
        <w:t>The actu</w:t>
      </w:r>
      <w:r w:rsidR="004235E5">
        <w:rPr>
          <w:rFonts w:cstheme="minorHAnsi"/>
        </w:rPr>
        <w:t xml:space="preserve">al purchase decision is part of </w:t>
      </w:r>
      <w:r w:rsidR="004235E5" w:rsidRPr="004235E5">
        <w:rPr>
          <w:rFonts w:cstheme="minorHAnsi"/>
        </w:rPr>
        <w:t>a much</w:t>
      </w:r>
      <w:r w:rsidR="00201EA5">
        <w:rPr>
          <w:rFonts w:cstheme="minorHAnsi"/>
        </w:rPr>
        <w:t xml:space="preserve"> larger buying process, starting </w:t>
      </w:r>
      <w:r w:rsidR="004235E5" w:rsidRPr="004235E5">
        <w:rPr>
          <w:rFonts w:cstheme="minorHAnsi"/>
        </w:rPr>
        <w:t>with need recognition through how consumers feel after making the purchase.</w:t>
      </w:r>
    </w:p>
    <w:p w14:paraId="21AAC5F6" w14:textId="77777777" w:rsidR="003B7081" w:rsidRPr="00A16497" w:rsidRDefault="002D30B1" w:rsidP="003F53AC">
      <w:pPr>
        <w:spacing w:after="0"/>
        <w:ind w:firstLine="709"/>
        <w:jc w:val="both"/>
        <w:rPr>
          <w:rFonts w:cstheme="minorHAnsi"/>
        </w:rPr>
      </w:pPr>
      <w:r w:rsidRPr="002D30B1">
        <w:rPr>
          <w:rFonts w:cstheme="minorHAnsi"/>
        </w:rPr>
        <w:t>Based on the opinion described above, it can be concluded that the purchase decision is the selection of an action in which the individual is directly involved in buying a product which consists of several processes or stages of purchase.</w:t>
      </w:r>
    </w:p>
    <w:p w14:paraId="2F7922AB" w14:textId="77777777" w:rsidR="003B7081" w:rsidRPr="00A16497" w:rsidRDefault="00FF5164" w:rsidP="003F53AC">
      <w:pPr>
        <w:autoSpaceDE w:val="0"/>
        <w:autoSpaceDN w:val="0"/>
        <w:adjustRightInd w:val="0"/>
        <w:spacing w:after="0"/>
        <w:ind w:firstLine="709"/>
        <w:jc w:val="both"/>
        <w:rPr>
          <w:rFonts w:cstheme="minorHAnsi"/>
        </w:rPr>
      </w:pPr>
      <w:r>
        <w:rPr>
          <w:rFonts w:cstheme="minorHAnsi"/>
          <w:lang w:val="id-ID"/>
        </w:rPr>
        <w:t xml:space="preserve">Kotler &amp; Keller </w:t>
      </w:r>
      <w:r>
        <w:rPr>
          <w:rFonts w:cstheme="minorHAnsi"/>
          <w:lang w:val="id-ID"/>
        </w:rPr>
        <w:fldChar w:fldCharType="begin"/>
      </w:r>
      <w:r>
        <w:rPr>
          <w:rFonts w:cstheme="minorHAnsi"/>
          <w:lang w:val="id-ID"/>
        </w:rPr>
        <w:instrText xml:space="preserve"> ADDIN ZOTERO_ITEM CSL_CITATION {"citationID":"e6HboDT9","properties":{"formattedCitation":"(Kotler &amp; Keller, 2012)","plainCitation":"(Kotler &amp; Keller, 2012)","dontUpdate":true,"noteIndex":0},"citationItems":[{"id":566,"uris":["http://zotero.org/users/6899852/items/98CM4BLZ"],"uri":["http://zotero.org/users/6899852/items/98CM4BLZ"],"itemData":{"id":566,"type":"book","call-number":"HF5415.13 .K64 2012","edition":"14th [ed.]","event-place":"Upper Saddle River, N.J","ISBN":"978-0-13-210292-6","note":"OCLC: ocn678924608","number-of-pages":"657","publisher":"Prentice Hall","publisher-place":"Upper Saddle River, N.J","source":"Library of Congress ISBN","title":"Marketing management","author":[{"family":"Kotler","given":"Philip"},{"family":"Keller","given":"Kevin Lane"}],"issued":{"date-parts":[["2012"]]}}}],"schema":"https://github.com/citation-style-language/schema/raw/master/csl-citation.json"} </w:instrText>
      </w:r>
      <w:r>
        <w:rPr>
          <w:rFonts w:cstheme="minorHAnsi"/>
          <w:lang w:val="id-ID"/>
        </w:rPr>
        <w:fldChar w:fldCharType="separate"/>
      </w:r>
      <w:r>
        <w:rPr>
          <w:rFonts w:ascii="Calibri" w:hAnsi="Calibri"/>
        </w:rPr>
        <w:t>(</w:t>
      </w:r>
      <w:r w:rsidRPr="00FF5164">
        <w:rPr>
          <w:rFonts w:ascii="Calibri" w:hAnsi="Calibri"/>
        </w:rPr>
        <w:t>2012)</w:t>
      </w:r>
      <w:r>
        <w:rPr>
          <w:rFonts w:cstheme="minorHAnsi"/>
          <w:lang w:val="id-ID"/>
        </w:rPr>
        <w:fldChar w:fldCharType="end"/>
      </w:r>
      <w:r w:rsidR="00735829">
        <w:rPr>
          <w:rFonts w:cstheme="minorHAnsi"/>
        </w:rPr>
        <w:t xml:space="preserve">, </w:t>
      </w:r>
      <w:r w:rsidR="002D30B1">
        <w:rPr>
          <w:rFonts w:cstheme="minorHAnsi"/>
        </w:rPr>
        <w:t xml:space="preserve">there are five stage model of buying decision process: </w:t>
      </w:r>
    </w:p>
    <w:p w14:paraId="5533CBB8" w14:textId="77777777" w:rsidR="003B7081" w:rsidRPr="00A16497" w:rsidRDefault="002D30B1" w:rsidP="00A16497">
      <w:pPr>
        <w:pStyle w:val="ListParagraph"/>
        <w:numPr>
          <w:ilvl w:val="0"/>
          <w:numId w:val="1"/>
        </w:numPr>
        <w:autoSpaceDE w:val="0"/>
        <w:autoSpaceDN w:val="0"/>
        <w:adjustRightInd w:val="0"/>
        <w:spacing w:after="0"/>
        <w:ind w:left="709"/>
        <w:jc w:val="both"/>
        <w:rPr>
          <w:rFonts w:cstheme="minorHAnsi"/>
        </w:rPr>
      </w:pPr>
      <w:r>
        <w:rPr>
          <w:rFonts w:cstheme="minorHAnsi"/>
          <w:i/>
          <w:iCs/>
        </w:rPr>
        <w:t>Problem Recognition</w:t>
      </w:r>
      <w:r w:rsidR="003B7081" w:rsidRPr="00A16497">
        <w:rPr>
          <w:rFonts w:cstheme="minorHAnsi"/>
          <w:i/>
          <w:iCs/>
        </w:rPr>
        <w:t xml:space="preserve"> </w:t>
      </w:r>
    </w:p>
    <w:p w14:paraId="3F1B2444" w14:textId="77777777" w:rsidR="003B7081" w:rsidRPr="00A16497" w:rsidRDefault="003B7081" w:rsidP="00A16497">
      <w:pPr>
        <w:pStyle w:val="ListParagraph"/>
        <w:numPr>
          <w:ilvl w:val="0"/>
          <w:numId w:val="1"/>
        </w:numPr>
        <w:autoSpaceDE w:val="0"/>
        <w:autoSpaceDN w:val="0"/>
        <w:adjustRightInd w:val="0"/>
        <w:spacing w:after="0"/>
        <w:ind w:left="709"/>
        <w:jc w:val="both"/>
        <w:rPr>
          <w:rFonts w:cstheme="minorHAnsi"/>
        </w:rPr>
      </w:pPr>
      <w:r w:rsidRPr="00A16497">
        <w:rPr>
          <w:rFonts w:cstheme="minorHAnsi"/>
          <w:i/>
          <w:iCs/>
        </w:rPr>
        <w:t>Information Research</w:t>
      </w:r>
    </w:p>
    <w:p w14:paraId="0F4B170D" w14:textId="77777777" w:rsidR="003B7081" w:rsidRPr="00A16497" w:rsidRDefault="003B7081" w:rsidP="00A16497">
      <w:pPr>
        <w:pStyle w:val="ListParagraph"/>
        <w:numPr>
          <w:ilvl w:val="0"/>
          <w:numId w:val="1"/>
        </w:numPr>
        <w:autoSpaceDE w:val="0"/>
        <w:autoSpaceDN w:val="0"/>
        <w:adjustRightInd w:val="0"/>
        <w:spacing w:after="0"/>
        <w:ind w:left="709"/>
        <w:jc w:val="both"/>
        <w:rPr>
          <w:rFonts w:cstheme="minorHAnsi"/>
        </w:rPr>
      </w:pPr>
      <w:r w:rsidRPr="00A16497">
        <w:rPr>
          <w:rFonts w:cstheme="minorHAnsi"/>
          <w:i/>
          <w:iCs/>
        </w:rPr>
        <w:t>Evaluation of Alternatives</w:t>
      </w:r>
    </w:p>
    <w:p w14:paraId="4EC0191A" w14:textId="77777777" w:rsidR="003B7081" w:rsidRPr="00A16497" w:rsidRDefault="003B7081" w:rsidP="00A16497">
      <w:pPr>
        <w:pStyle w:val="ListParagraph"/>
        <w:numPr>
          <w:ilvl w:val="0"/>
          <w:numId w:val="1"/>
        </w:numPr>
        <w:autoSpaceDE w:val="0"/>
        <w:autoSpaceDN w:val="0"/>
        <w:adjustRightInd w:val="0"/>
        <w:spacing w:after="0"/>
        <w:ind w:left="709"/>
        <w:jc w:val="both"/>
        <w:rPr>
          <w:rFonts w:cstheme="minorHAnsi"/>
        </w:rPr>
      </w:pPr>
      <w:r w:rsidRPr="00A16497">
        <w:rPr>
          <w:rFonts w:cstheme="minorHAnsi"/>
          <w:i/>
          <w:iCs/>
        </w:rPr>
        <w:t>Purchase Decision</w:t>
      </w:r>
    </w:p>
    <w:p w14:paraId="3A8FC9F2" w14:textId="77777777" w:rsidR="003B7081" w:rsidRPr="00A16497" w:rsidRDefault="003B7081" w:rsidP="00A16497">
      <w:pPr>
        <w:pStyle w:val="ListParagraph"/>
        <w:numPr>
          <w:ilvl w:val="0"/>
          <w:numId w:val="1"/>
        </w:numPr>
        <w:tabs>
          <w:tab w:val="left" w:pos="709"/>
        </w:tabs>
        <w:autoSpaceDE w:val="0"/>
        <w:autoSpaceDN w:val="0"/>
        <w:adjustRightInd w:val="0"/>
        <w:spacing w:after="0"/>
        <w:ind w:left="709"/>
        <w:jc w:val="both"/>
        <w:rPr>
          <w:rFonts w:cstheme="minorHAnsi"/>
        </w:rPr>
      </w:pPr>
      <w:r w:rsidRPr="00A16497">
        <w:rPr>
          <w:rFonts w:cstheme="minorHAnsi"/>
          <w:i/>
          <w:iCs/>
        </w:rPr>
        <w:t>Postpurchase Decision</w:t>
      </w:r>
    </w:p>
    <w:p w14:paraId="3943180A" w14:textId="77777777" w:rsidR="003B7081" w:rsidRDefault="00FF5164" w:rsidP="00A16497">
      <w:pPr>
        <w:pStyle w:val="ListParagraph"/>
        <w:autoSpaceDE w:val="0"/>
        <w:autoSpaceDN w:val="0"/>
        <w:adjustRightInd w:val="0"/>
        <w:spacing w:after="0"/>
        <w:ind w:left="284" w:firstLine="447"/>
        <w:jc w:val="both"/>
        <w:rPr>
          <w:rFonts w:cstheme="minorHAnsi"/>
        </w:rPr>
      </w:pPr>
      <w:r>
        <w:rPr>
          <w:rFonts w:cstheme="minorHAnsi"/>
          <w:lang w:val="id-ID"/>
        </w:rPr>
        <w:t xml:space="preserve">Kotler &amp; Keller </w:t>
      </w:r>
      <w:r>
        <w:rPr>
          <w:rFonts w:cstheme="minorHAnsi"/>
          <w:lang w:val="id-ID"/>
        </w:rPr>
        <w:fldChar w:fldCharType="begin"/>
      </w:r>
      <w:r>
        <w:rPr>
          <w:rFonts w:cstheme="minorHAnsi"/>
          <w:lang w:val="id-ID"/>
        </w:rPr>
        <w:instrText xml:space="preserve"> ADDIN ZOTERO_ITEM CSL_CITATION {"citationID":"CA87d16k","properties":{"formattedCitation":"(Kotler &amp; Keller, 2012)","plainCitation":"(Kotler &amp; Keller, 2012)","dontUpdate":true,"noteIndex":0},"citationItems":[{"id":566,"uris":["http://zotero.org/users/6899852/items/98CM4BLZ"],"uri":["http://zotero.org/users/6899852/items/98CM4BLZ"],"itemData":{"id":566,"type":"book","call-number":"HF5415.13 .K64 2012","edition":"14th [ed.]","event-place":"Upper Saddle River, N.J","ISBN":"978-0-13-210292-6","note":"OCLC: ocn678924608","number-of-pages":"657","publisher":"Prentice Hall","publisher-place":"Upper Saddle River, N.J","source":"Library of Congress ISBN","title":"Marketing management","author":[{"family":"Kotler","given":"Philip"},{"family":"Keller","given":"Kevin Lane"}],"issued":{"date-parts":[["2012"]]}}}],"schema":"https://github.com/citation-style-language/schema/raw/master/csl-citation.json"} </w:instrText>
      </w:r>
      <w:r>
        <w:rPr>
          <w:rFonts w:cstheme="minorHAnsi"/>
          <w:lang w:val="id-ID"/>
        </w:rPr>
        <w:fldChar w:fldCharType="separate"/>
      </w:r>
      <w:r>
        <w:rPr>
          <w:rFonts w:ascii="Calibri" w:hAnsi="Calibri"/>
        </w:rPr>
        <w:t>(</w:t>
      </w:r>
      <w:r w:rsidRPr="00FF5164">
        <w:rPr>
          <w:rFonts w:ascii="Calibri" w:hAnsi="Calibri"/>
        </w:rPr>
        <w:t>2012)</w:t>
      </w:r>
      <w:r>
        <w:rPr>
          <w:rFonts w:cstheme="minorHAnsi"/>
          <w:lang w:val="id-ID"/>
        </w:rPr>
        <w:fldChar w:fldCharType="end"/>
      </w:r>
      <w:r w:rsidR="00F50C9C">
        <w:rPr>
          <w:rFonts w:cstheme="minorHAnsi"/>
        </w:rPr>
        <w:t xml:space="preserve">, </w:t>
      </w:r>
      <w:r w:rsidR="00C02D4F">
        <w:rPr>
          <w:rFonts w:cstheme="minorHAnsi"/>
        </w:rPr>
        <w:t xml:space="preserve"> </w:t>
      </w:r>
      <w:r w:rsidR="007A1157" w:rsidRPr="007A1157">
        <w:rPr>
          <w:rFonts w:cstheme="minorHAnsi"/>
        </w:rPr>
        <w:t>In executing a purchase decision</w:t>
      </w:r>
      <w:r w:rsidR="003B7081" w:rsidRPr="00A16497">
        <w:rPr>
          <w:rFonts w:cstheme="minorHAnsi"/>
        </w:rPr>
        <w:t xml:space="preserve"> </w:t>
      </w:r>
      <w:r w:rsidR="007A1157">
        <w:rPr>
          <w:rFonts w:cstheme="minorHAnsi"/>
        </w:rPr>
        <w:t>of products,</w:t>
      </w:r>
      <w:r w:rsidR="003B7081" w:rsidRPr="00A16497">
        <w:rPr>
          <w:rFonts w:cstheme="minorHAnsi"/>
        </w:rPr>
        <w:t xml:space="preserve"> </w:t>
      </w:r>
      <w:r w:rsidR="007A1157">
        <w:rPr>
          <w:rFonts w:cstheme="minorHAnsi"/>
        </w:rPr>
        <w:t>there are six dimension</w:t>
      </w:r>
      <w:r w:rsidR="003B7081" w:rsidRPr="00A16497">
        <w:rPr>
          <w:rFonts w:cstheme="minorHAnsi"/>
        </w:rPr>
        <w:t xml:space="preserve">: </w:t>
      </w:r>
    </w:p>
    <w:p w14:paraId="5DFE0A47" w14:textId="77777777" w:rsidR="005C6AD1" w:rsidRPr="005C6AD1" w:rsidRDefault="005C6AD1" w:rsidP="005C6AD1">
      <w:pPr>
        <w:pStyle w:val="ListParagraph"/>
        <w:numPr>
          <w:ilvl w:val="0"/>
          <w:numId w:val="12"/>
        </w:numPr>
        <w:spacing w:after="0"/>
        <w:jc w:val="both"/>
      </w:pPr>
      <w:r w:rsidRPr="005C6AD1">
        <w:t>Product choice</w:t>
      </w:r>
    </w:p>
    <w:p w14:paraId="75DD2D0B" w14:textId="77777777" w:rsidR="005C6AD1" w:rsidRPr="005C6AD1" w:rsidRDefault="005C6AD1" w:rsidP="005C6AD1">
      <w:pPr>
        <w:pStyle w:val="ListParagraph"/>
        <w:numPr>
          <w:ilvl w:val="0"/>
          <w:numId w:val="12"/>
        </w:numPr>
        <w:spacing w:after="0"/>
        <w:jc w:val="both"/>
      </w:pPr>
      <w:r w:rsidRPr="005C6AD1">
        <w:t>Brand choice</w:t>
      </w:r>
    </w:p>
    <w:p w14:paraId="4115E460" w14:textId="77777777" w:rsidR="005C6AD1" w:rsidRDefault="005C6AD1" w:rsidP="005C6AD1">
      <w:pPr>
        <w:pStyle w:val="ListParagraph"/>
        <w:numPr>
          <w:ilvl w:val="0"/>
          <w:numId w:val="12"/>
        </w:numPr>
        <w:spacing w:after="0"/>
        <w:jc w:val="both"/>
      </w:pPr>
      <w:r w:rsidRPr="005C6AD1">
        <w:t>Dealer choice</w:t>
      </w:r>
    </w:p>
    <w:p w14:paraId="7FE70792" w14:textId="77777777" w:rsidR="005C6AD1" w:rsidRDefault="005C6AD1" w:rsidP="005C6AD1">
      <w:pPr>
        <w:pStyle w:val="ListParagraph"/>
        <w:numPr>
          <w:ilvl w:val="0"/>
          <w:numId w:val="12"/>
        </w:numPr>
        <w:spacing w:after="0"/>
        <w:jc w:val="both"/>
      </w:pPr>
      <w:r w:rsidRPr="005C6AD1">
        <w:t>Purchase amount</w:t>
      </w:r>
    </w:p>
    <w:p w14:paraId="5D1A5DEE" w14:textId="77777777" w:rsidR="005C6AD1" w:rsidRDefault="005C6AD1" w:rsidP="005C6AD1">
      <w:pPr>
        <w:pStyle w:val="ListParagraph"/>
        <w:numPr>
          <w:ilvl w:val="0"/>
          <w:numId w:val="12"/>
        </w:numPr>
        <w:spacing w:after="0"/>
        <w:jc w:val="both"/>
      </w:pPr>
      <w:r w:rsidRPr="005C6AD1">
        <w:t>Purchase timing</w:t>
      </w:r>
    </w:p>
    <w:p w14:paraId="579250E5" w14:textId="77777777" w:rsidR="005C6AD1" w:rsidRPr="005C6AD1" w:rsidRDefault="005C6AD1" w:rsidP="005C6AD1">
      <w:pPr>
        <w:pStyle w:val="ListParagraph"/>
        <w:numPr>
          <w:ilvl w:val="0"/>
          <w:numId w:val="12"/>
        </w:numPr>
        <w:spacing w:after="0"/>
        <w:jc w:val="both"/>
      </w:pPr>
      <w:r w:rsidRPr="005C6AD1">
        <w:t>Payment method</w:t>
      </w:r>
    </w:p>
    <w:p w14:paraId="23364E70" w14:textId="77777777" w:rsidR="00F05FF5" w:rsidRPr="007A1157" w:rsidRDefault="007A1157" w:rsidP="003F53AC">
      <w:pPr>
        <w:autoSpaceDE w:val="0"/>
        <w:autoSpaceDN w:val="0"/>
        <w:adjustRightInd w:val="0"/>
        <w:spacing w:after="0"/>
        <w:ind w:left="284" w:firstLine="436"/>
        <w:jc w:val="both"/>
      </w:pPr>
      <w:r>
        <w:rPr>
          <w:rFonts w:cstheme="minorHAnsi"/>
        </w:rPr>
        <w:t>According to</w:t>
      </w:r>
      <w:r w:rsidR="00FF5164">
        <w:rPr>
          <w:rFonts w:cstheme="minorHAnsi"/>
          <w:lang w:val="id-ID"/>
        </w:rPr>
        <w:t xml:space="preserve"> Kotler &amp; Keller </w:t>
      </w:r>
      <w:r w:rsidR="00FF5164">
        <w:rPr>
          <w:rFonts w:cstheme="minorHAnsi"/>
          <w:lang w:val="id-ID"/>
        </w:rPr>
        <w:fldChar w:fldCharType="begin"/>
      </w:r>
      <w:r w:rsidR="00FF5164">
        <w:rPr>
          <w:rFonts w:cstheme="minorHAnsi"/>
          <w:lang w:val="id-ID"/>
        </w:rPr>
        <w:instrText xml:space="preserve"> ADDIN ZOTERO_ITEM CSL_CITATION {"citationID":"INmY6gZC","properties":{"formattedCitation":"(Kotler &amp; Keller, 2012)","plainCitation":"(Kotler &amp; Keller, 2012)","dontUpdate":true,"noteIndex":0},"citationItems":[{"id":566,"uris":["http://zotero.org/users/6899852/items/98CM4BLZ"],"uri":["http://zotero.org/users/6899852/items/98CM4BLZ"],"itemData":{"id":566,"type":"book","call-number":"HF5415.13 .K64 2012","edition":"14th [ed.]","event-place":"Upper Saddle River, N.J","ISBN":"978-0-13-210292-6","note":"OCLC: ocn678924608","number-of-pages":"657","publisher":"Prentice Hall","publisher-place":"Upper Saddle River, N.J","source":"Library of Congress ISBN","title":"Marketing management","author":[{"family":"Kotler","given":"Philip"},{"family":"Keller","given":"Kevin Lane"}],"issued":{"date-parts":[["2012"]]}}}],"schema":"https://github.com/citation-style-language/schema/raw/master/csl-citation.json"} </w:instrText>
      </w:r>
      <w:r w:rsidR="00FF5164">
        <w:rPr>
          <w:rFonts w:cstheme="minorHAnsi"/>
          <w:lang w:val="id-ID"/>
        </w:rPr>
        <w:fldChar w:fldCharType="separate"/>
      </w:r>
      <w:r w:rsidR="00FF5164">
        <w:rPr>
          <w:rFonts w:ascii="Calibri" w:hAnsi="Calibri"/>
        </w:rPr>
        <w:t>(</w:t>
      </w:r>
      <w:r w:rsidR="00FF5164" w:rsidRPr="00FF5164">
        <w:rPr>
          <w:rFonts w:ascii="Calibri" w:hAnsi="Calibri"/>
        </w:rPr>
        <w:t>2012)</w:t>
      </w:r>
      <w:r w:rsidR="00FF5164">
        <w:rPr>
          <w:rFonts w:cstheme="minorHAnsi"/>
          <w:lang w:val="id-ID"/>
        </w:rPr>
        <w:fldChar w:fldCharType="end"/>
      </w:r>
      <w:r w:rsidR="00226732">
        <w:rPr>
          <w:rFonts w:cstheme="minorHAnsi"/>
        </w:rPr>
        <w:t xml:space="preserve">, </w:t>
      </w:r>
      <w:r>
        <w:rPr>
          <w:rFonts w:cstheme="minorHAnsi"/>
        </w:rPr>
        <w:t xml:space="preserve"> </w:t>
      </w:r>
      <w:r>
        <w:t>c</w:t>
      </w:r>
      <w:r w:rsidRPr="007A1157">
        <w:t>onsumer behavior is influenced by three factors:</w:t>
      </w:r>
    </w:p>
    <w:p w14:paraId="756BF214" w14:textId="77777777" w:rsidR="00F05FF5" w:rsidRPr="00A16497" w:rsidRDefault="00EE512A" w:rsidP="00A16497">
      <w:pPr>
        <w:pStyle w:val="ListParagraph"/>
        <w:numPr>
          <w:ilvl w:val="0"/>
          <w:numId w:val="9"/>
        </w:numPr>
        <w:autoSpaceDE w:val="0"/>
        <w:autoSpaceDN w:val="0"/>
        <w:adjustRightInd w:val="0"/>
        <w:spacing w:after="0"/>
        <w:ind w:left="709"/>
        <w:jc w:val="both"/>
        <w:rPr>
          <w:rFonts w:cstheme="minorHAnsi"/>
        </w:rPr>
      </w:pPr>
      <w:r>
        <w:rPr>
          <w:rFonts w:cstheme="minorHAnsi"/>
        </w:rPr>
        <w:t>Cultural</w:t>
      </w:r>
    </w:p>
    <w:p w14:paraId="4932EFD6" w14:textId="77777777" w:rsidR="00F05FF5" w:rsidRPr="00A16497" w:rsidRDefault="004142FE" w:rsidP="00A16497">
      <w:pPr>
        <w:pStyle w:val="ListParagraph"/>
        <w:autoSpaceDE w:val="0"/>
        <w:autoSpaceDN w:val="0"/>
        <w:adjustRightInd w:val="0"/>
        <w:spacing w:after="0"/>
        <w:ind w:left="709"/>
        <w:jc w:val="both"/>
        <w:rPr>
          <w:rFonts w:cstheme="minorHAnsi"/>
        </w:rPr>
      </w:pPr>
      <w:r w:rsidRPr="000D324B">
        <w:rPr>
          <w:rFonts w:eastAsia="Times New Roman" w:cs="Courier New"/>
        </w:rPr>
        <w:t>Culture, subculture, and social class are particularly important influences on consumer buying behavior.</w:t>
      </w:r>
    </w:p>
    <w:p w14:paraId="4227C746" w14:textId="77777777" w:rsidR="004142FE" w:rsidRDefault="00EE512A" w:rsidP="004142FE">
      <w:pPr>
        <w:pStyle w:val="ListParagraph"/>
        <w:numPr>
          <w:ilvl w:val="0"/>
          <w:numId w:val="9"/>
        </w:numPr>
        <w:autoSpaceDE w:val="0"/>
        <w:autoSpaceDN w:val="0"/>
        <w:adjustRightInd w:val="0"/>
        <w:spacing w:after="0"/>
        <w:ind w:left="709"/>
        <w:jc w:val="both"/>
        <w:rPr>
          <w:rFonts w:cstheme="minorHAnsi"/>
        </w:rPr>
      </w:pPr>
      <w:r>
        <w:rPr>
          <w:rFonts w:cstheme="minorHAnsi"/>
        </w:rPr>
        <w:t>Social</w:t>
      </w:r>
    </w:p>
    <w:p w14:paraId="0B149CCD" w14:textId="77777777" w:rsidR="00F05FF5" w:rsidRPr="004142FE" w:rsidRDefault="004142FE" w:rsidP="004142FE">
      <w:pPr>
        <w:pStyle w:val="ListParagraph"/>
        <w:autoSpaceDE w:val="0"/>
        <w:autoSpaceDN w:val="0"/>
        <w:adjustRightInd w:val="0"/>
        <w:spacing w:after="0"/>
        <w:ind w:left="709"/>
        <w:jc w:val="both"/>
        <w:rPr>
          <w:rFonts w:cstheme="minorHAnsi"/>
        </w:rPr>
      </w:pPr>
      <w:r w:rsidRPr="004142FE">
        <w:t>In addition to cultural factors, social factors such as reference groups, family, and social roles and</w:t>
      </w:r>
      <w:r>
        <w:t xml:space="preserve"> </w:t>
      </w:r>
      <w:r w:rsidRPr="004142FE">
        <w:t xml:space="preserve">statuses affect </w:t>
      </w:r>
      <w:r w:rsidR="00FA51FB">
        <w:t>consumer</w:t>
      </w:r>
      <w:r w:rsidRPr="004142FE">
        <w:t xml:space="preserve"> buying behavior.</w:t>
      </w:r>
      <w:r w:rsidR="00F05FF5" w:rsidRPr="004142FE">
        <w:rPr>
          <w:rFonts w:cs="Times New Roman"/>
        </w:rPr>
        <w:t xml:space="preserve"> </w:t>
      </w:r>
    </w:p>
    <w:p w14:paraId="30D02C2E" w14:textId="77777777" w:rsidR="004142FE" w:rsidRDefault="00EE512A" w:rsidP="004142FE">
      <w:pPr>
        <w:pStyle w:val="ListParagraph"/>
        <w:numPr>
          <w:ilvl w:val="0"/>
          <w:numId w:val="9"/>
        </w:numPr>
        <w:autoSpaceDE w:val="0"/>
        <w:autoSpaceDN w:val="0"/>
        <w:adjustRightInd w:val="0"/>
        <w:spacing w:after="0"/>
        <w:ind w:left="709"/>
        <w:jc w:val="both"/>
        <w:rPr>
          <w:rFonts w:cs="Times New Roman"/>
        </w:rPr>
      </w:pPr>
      <w:r>
        <w:rPr>
          <w:rFonts w:cs="Times New Roman"/>
        </w:rPr>
        <w:t>Personal</w:t>
      </w:r>
    </w:p>
    <w:p w14:paraId="3D3BB408" w14:textId="77777777" w:rsidR="004142FE" w:rsidRPr="00F50C9C" w:rsidRDefault="004142FE" w:rsidP="00F50C9C">
      <w:pPr>
        <w:pStyle w:val="ListParagraph"/>
        <w:autoSpaceDE w:val="0"/>
        <w:autoSpaceDN w:val="0"/>
        <w:adjustRightInd w:val="0"/>
        <w:spacing w:after="0"/>
        <w:ind w:left="709"/>
        <w:jc w:val="both"/>
        <w:rPr>
          <w:rFonts w:cs="Times New Roman"/>
        </w:rPr>
      </w:pPr>
      <w:r w:rsidRPr="004142FE">
        <w:t>Personal characteristics that influence a buyer’s decision include age and stage in the life cycle,</w:t>
      </w:r>
      <w:r>
        <w:t xml:space="preserve"> occupation and economic </w:t>
      </w:r>
      <w:r w:rsidRPr="004142FE">
        <w:t>circumstances, personality and self-concept, and lifestyle and values.</w:t>
      </w:r>
    </w:p>
    <w:p w14:paraId="36767026" w14:textId="77777777" w:rsidR="00665A4D" w:rsidRPr="004142FE" w:rsidRDefault="00F16E4A" w:rsidP="00F50C9C">
      <w:pPr>
        <w:spacing w:after="0"/>
        <w:rPr>
          <w:rFonts w:cstheme="minorHAnsi"/>
          <w:b/>
        </w:rPr>
      </w:pPr>
      <w:r>
        <w:rPr>
          <w:rFonts w:cstheme="minorHAnsi"/>
          <w:b/>
        </w:rPr>
        <w:t>Reference Groups</w:t>
      </w:r>
    </w:p>
    <w:p w14:paraId="78B92217" w14:textId="77777777" w:rsidR="009C32CD" w:rsidRDefault="00937216" w:rsidP="003F53AC">
      <w:pPr>
        <w:autoSpaceDE w:val="0"/>
        <w:autoSpaceDN w:val="0"/>
        <w:adjustRightInd w:val="0"/>
        <w:spacing w:after="0"/>
        <w:ind w:firstLine="720"/>
        <w:jc w:val="both"/>
        <w:rPr>
          <w:rFonts w:cstheme="minorHAnsi"/>
        </w:rPr>
      </w:pPr>
      <w:r>
        <w:rPr>
          <w:rFonts w:cstheme="minorHAnsi"/>
        </w:rPr>
        <w:t>Engel</w:t>
      </w:r>
      <w:r w:rsidR="00FF5164">
        <w:rPr>
          <w:rFonts w:cs="Times New Roman"/>
          <w:lang w:val="id-ID"/>
        </w:rPr>
        <w:t xml:space="preserve"> </w:t>
      </w:r>
      <w:r w:rsidR="00FF5164">
        <w:rPr>
          <w:rFonts w:cs="Times New Roman"/>
          <w:lang w:val="id-ID"/>
        </w:rPr>
        <w:fldChar w:fldCharType="begin"/>
      </w:r>
      <w:r w:rsidR="00DA0230">
        <w:rPr>
          <w:rFonts w:cs="Times New Roman"/>
          <w:lang w:val="id-ID"/>
        </w:rPr>
        <w:instrText xml:space="preserve"> ADDIN ZOTERO_ITEM CSL_CITATION {"citationID":"7gAvyDnP","properties":{"formattedCitation":"(Prakoso &amp; Iriani, 2015)","plainCitation":"(Prakoso &amp; Iriani, 2015)","noteIndex":0},"citationItems":[{"id":574,"uris":["http://zotero.org/users/6899852/items/VS4FQJHY"],"uri":["http://zotero.org/users/6899852/items/VS4FQJHY"],"itemData":{"id":574,"type":"article-journal","abstract":"ABSTRACT The research aim to analyze and discuss the influence of the quality of the product and the reference group partially on purchasing decisions Suzuki Satria F150. The sampling technique used is non - probability sampling and the sampling is done by judgmental sampling with a sample taken as many as 210 people. Repsonden target user is a young child Suzuki Satria F150. The scale of measurement in this study using a Likert scale. Measuring tool used was a questionnaire. Analysis of data using multiple linear regression model.The results showed that the product quality influence on purchasing decisions, and the reference group influence on purchasing decisions. ABSTRAKSI Tujuan dari penelitian ini adalah menganalisis dan membahas pengaruh kualitas produk dan kelompok acuan secara parsial terhadap keputusan pembelian Suzuki Satria F150. Teknik pengambilan sampel yang digunakan adalah non – probability sampling dan penarikan sampel yang dilakukan dengan judgemental sampling dengan  sampel yang diambil sebanyak 210 orang. Target responden adalah anak muda pengguna Suzuki Satria F150. Skala pengukuran dalam penelitian ini menggunakan skala Likert. Alat ukur yang digunakan adalah angket. Analisis data dengan menggunakan model persamaan regresi linier berganda. Hasil penelitian menunjukkan bahwa kualitas produk memiliki pengaruh signifikan terhadap keputusan pembelian.  Kelompok acuan memiliki pengaruh signifikan terhadap keputusan pembelian.","container-title":"Jurnal Riset Ekonomi dan Manajemen","DOI":"10.17970/jrem.15.150205.ID","ISSN":"2443-1265","issue":"2","language":"id","note":"number: 2","page":"262-279","source":"www.jrem.iseisby.or.id","title":"Pengaruh kualitas produk dan kelompok acuan terhadap keputusan pembelian sepeda motor suzuki satria f150","volume":"15","author":[{"family":"Prakoso","given":"Haryogi Widya"},{"family":"Iriani","given":"Sri Setyo"}],"issued":{"date-parts":[["2015"]]}}}],"schema":"https://github.com/citation-style-language/schema/raw/master/csl-citation.json"} </w:instrText>
      </w:r>
      <w:r w:rsidR="00FF5164">
        <w:rPr>
          <w:rFonts w:cs="Times New Roman"/>
          <w:lang w:val="id-ID"/>
        </w:rPr>
        <w:fldChar w:fldCharType="separate"/>
      </w:r>
      <w:r w:rsidR="00FF5164" w:rsidRPr="00FF5164">
        <w:rPr>
          <w:rFonts w:ascii="Calibri" w:hAnsi="Calibri"/>
        </w:rPr>
        <w:t>(Prakoso &amp; Iriani, 2015)</w:t>
      </w:r>
      <w:r w:rsidR="00FF5164">
        <w:rPr>
          <w:rFonts w:cs="Times New Roman"/>
          <w:lang w:val="id-ID"/>
        </w:rPr>
        <w:fldChar w:fldCharType="end"/>
      </w:r>
      <w:r w:rsidR="00735829">
        <w:rPr>
          <w:rFonts w:cs="Times New Roman"/>
        </w:rPr>
        <w:t>,</w:t>
      </w:r>
      <w:r w:rsidR="00735829" w:rsidRPr="00A16497">
        <w:rPr>
          <w:rFonts w:cstheme="minorHAnsi"/>
        </w:rPr>
        <w:t xml:space="preserve"> </w:t>
      </w:r>
      <w:r w:rsidR="00665A4D" w:rsidRPr="00A16497">
        <w:rPr>
          <w:rFonts w:cstheme="minorHAnsi"/>
        </w:rPr>
        <w:t xml:space="preserve"> </w:t>
      </w:r>
      <w:r w:rsidR="009C32CD">
        <w:rPr>
          <w:rFonts w:cstheme="minorHAnsi"/>
        </w:rPr>
        <w:t>reference groups are a person</w:t>
      </w:r>
      <w:r w:rsidR="006D48A2" w:rsidRPr="006D48A2">
        <w:rPr>
          <w:rFonts w:cstheme="minorHAnsi"/>
        </w:rPr>
        <w:t xml:space="preserve"> who significantly influence individual behavior.</w:t>
      </w:r>
    </w:p>
    <w:p w14:paraId="715DC6B6" w14:textId="77777777" w:rsidR="00665A4D" w:rsidRPr="00716A09" w:rsidRDefault="00716A09" w:rsidP="00716A09">
      <w:pPr>
        <w:autoSpaceDE w:val="0"/>
        <w:autoSpaceDN w:val="0"/>
        <w:adjustRightInd w:val="0"/>
        <w:spacing w:after="0"/>
        <w:ind w:firstLine="426"/>
        <w:jc w:val="both"/>
        <w:rPr>
          <w:rFonts w:cstheme="minorHAnsi"/>
        </w:rPr>
      </w:pPr>
      <w:r w:rsidRPr="00716A09">
        <w:rPr>
          <w:rFonts w:cstheme="minorHAnsi"/>
        </w:rPr>
        <w:lastRenderedPageBreak/>
        <w:t>A reference group</w:t>
      </w:r>
      <w:r w:rsidR="00723963">
        <w:rPr>
          <w:rFonts w:cstheme="minorHAnsi"/>
        </w:rPr>
        <w:t>s</w:t>
      </w:r>
      <w:r w:rsidRPr="00716A09">
        <w:rPr>
          <w:rFonts w:cstheme="minorHAnsi"/>
        </w:rPr>
        <w:t xml:space="preserve"> involves one or more peop</w:t>
      </w:r>
      <w:r>
        <w:rPr>
          <w:rFonts w:cstheme="minorHAnsi"/>
        </w:rPr>
        <w:t xml:space="preserve">le whom someone uses as a basis </w:t>
      </w:r>
      <w:r w:rsidRPr="00716A09">
        <w:rPr>
          <w:rFonts w:cstheme="minorHAnsi"/>
        </w:rPr>
        <w:t>for comparison o</w:t>
      </w:r>
      <w:r>
        <w:rPr>
          <w:rFonts w:cstheme="minorHAnsi"/>
        </w:rPr>
        <w:t xml:space="preserve">r point of reference in forming </w:t>
      </w:r>
      <w:r w:rsidRPr="00716A09">
        <w:rPr>
          <w:rFonts w:cstheme="minorHAnsi"/>
        </w:rPr>
        <w:t>affective and cognitive responses and</w:t>
      </w:r>
      <w:r>
        <w:rPr>
          <w:rFonts w:cstheme="minorHAnsi"/>
        </w:rPr>
        <w:t xml:space="preserve"> performing behaviors</w:t>
      </w:r>
      <w:r w:rsidR="00FF5164">
        <w:rPr>
          <w:bCs/>
          <w:lang w:val="id-ID"/>
        </w:rPr>
        <w:t xml:space="preserve"> </w:t>
      </w:r>
      <w:r w:rsidR="00FF5164">
        <w:rPr>
          <w:bCs/>
          <w:lang w:val="id-ID"/>
        </w:rPr>
        <w:fldChar w:fldCharType="begin"/>
      </w:r>
      <w:r w:rsidR="00FF5164">
        <w:rPr>
          <w:bCs/>
          <w:lang w:val="id-ID"/>
        </w:rPr>
        <w:instrText xml:space="preserve"> ADDIN ZOTERO_ITEM CSL_CITATION {"citationID":"p5wyJS3Z","properties":{"formattedCitation":"(Peter &amp; Olson, 2010)","plainCitation":"(Peter &amp; Olson, 2010)","noteIndex":0},"citationItems":[{"id":573,"uris":["http://zotero.org/users/6899852/items/MNPPDE8C"],"uri":["http://zotero.org/users/6899852/items/MNPPDE8C"],"itemData":{"id":573,"type":"book","edition":"9. ed., internat. ed","event-place":"Boston","ISBN":"978-0-07-126781-6","language":"eng","note":"OCLC: 699532229","number-of-pages":"554","publisher":"McGraw-Hill","publisher-place":"Boston","source":"Gemeinsamer Bibliotheksverbund ISBN","title":"Consumer behavior &amp; marketing strategy","author":[{"family":"Peter","given":"Jerome Paul"},{"family":"Olson","given":"Jerry C."}],"issued":{"date-parts":[["2010"]]}}}],"schema":"https://github.com/citation-style-language/schema/raw/master/csl-citation.json"} </w:instrText>
      </w:r>
      <w:r w:rsidR="00FF5164">
        <w:rPr>
          <w:bCs/>
          <w:lang w:val="id-ID"/>
        </w:rPr>
        <w:fldChar w:fldCharType="separate"/>
      </w:r>
      <w:r w:rsidR="00FF5164" w:rsidRPr="00FF5164">
        <w:rPr>
          <w:rFonts w:ascii="Calibri" w:hAnsi="Calibri"/>
        </w:rPr>
        <w:t>(Peter &amp; Olson, 2010)</w:t>
      </w:r>
      <w:r w:rsidR="00FF5164">
        <w:rPr>
          <w:bCs/>
          <w:lang w:val="id-ID"/>
        </w:rPr>
        <w:fldChar w:fldCharType="end"/>
      </w:r>
      <w:r w:rsidR="00665A4D" w:rsidRPr="00716A09">
        <w:rPr>
          <w:rFonts w:cstheme="minorHAnsi"/>
        </w:rPr>
        <w:t xml:space="preserve">.   </w:t>
      </w:r>
    </w:p>
    <w:p w14:paraId="359D25C9" w14:textId="77777777" w:rsidR="00665A4D" w:rsidRPr="00937216" w:rsidRDefault="006B4103" w:rsidP="003F53AC">
      <w:pPr>
        <w:spacing w:after="0"/>
        <w:ind w:firstLine="720"/>
        <w:jc w:val="both"/>
        <w:rPr>
          <w:bCs/>
        </w:rPr>
      </w:pPr>
      <w:r w:rsidRPr="006B4103">
        <w:rPr>
          <w:rFonts w:cstheme="minorHAnsi"/>
        </w:rPr>
        <w:t>Reference groups are individuals or groups of people who are considered to have significant relevance to someone in terms of evaluating and give aspirations</w:t>
      </w:r>
      <w:r w:rsidR="00665A4D" w:rsidRPr="006B4103">
        <w:rPr>
          <w:rFonts w:cstheme="minorHAnsi"/>
        </w:rPr>
        <w:t>, Solomon</w:t>
      </w:r>
      <w:r w:rsidR="00FF5164">
        <w:rPr>
          <w:bCs/>
          <w:lang w:val="id-ID"/>
        </w:rPr>
        <w:t xml:space="preserve"> </w:t>
      </w:r>
      <w:r w:rsidR="00FF5164">
        <w:rPr>
          <w:bCs/>
          <w:lang w:val="id-ID"/>
        </w:rPr>
        <w:fldChar w:fldCharType="begin"/>
      </w:r>
      <w:r w:rsidR="00DA0230">
        <w:rPr>
          <w:bCs/>
          <w:lang w:val="id-ID"/>
        </w:rPr>
        <w:instrText xml:space="preserve"> ADDIN ZOTERO_ITEM CSL_CITATION {"citationID":"AIy96jk8","properties":{"formattedCitation":"(Prasetijo &amp; Ihalauw, 2005)","plainCitation":"(Prasetijo &amp; Ihalauw, 2005)","noteIndex":0},"citationItems":[{"id":577,"uris":["http://zotero.org/users/6899852/items/LT356TDS"],"uri":["http://zotero.org/users/6899852/items/LT356TDS"],"itemData":{"id":577,"type":"book","event-place":"Yogyakarta","publisher":"Andi Offset","publisher-place":"Yogyakarta","title":"Perilaku konsumen","author":[{"family":"Prasetijo","given":"R"},{"family":"Ihalauw","given":"J"}],"issued":{"date-parts":[["2005"]]}}}],"schema":"https://github.com/citation-style-language/schema/raw/master/csl-citation.json"} </w:instrText>
      </w:r>
      <w:r w:rsidR="00FF5164">
        <w:rPr>
          <w:bCs/>
          <w:lang w:val="id-ID"/>
        </w:rPr>
        <w:fldChar w:fldCharType="separate"/>
      </w:r>
      <w:r w:rsidR="00FF5164" w:rsidRPr="00FF5164">
        <w:rPr>
          <w:rFonts w:ascii="Calibri" w:hAnsi="Calibri"/>
        </w:rPr>
        <w:t>(Prasetijo &amp; Ihalauw, 2005)</w:t>
      </w:r>
      <w:r w:rsidR="00FF5164">
        <w:rPr>
          <w:bCs/>
          <w:lang w:val="id-ID"/>
        </w:rPr>
        <w:fldChar w:fldCharType="end"/>
      </w:r>
      <w:r w:rsidR="00665A4D" w:rsidRPr="00A16497">
        <w:rPr>
          <w:rFonts w:cstheme="minorHAnsi"/>
        </w:rPr>
        <w:t>.</w:t>
      </w:r>
    </w:p>
    <w:p w14:paraId="68BF589F" w14:textId="77777777" w:rsidR="006B4103" w:rsidRPr="006B4103" w:rsidRDefault="006B4103" w:rsidP="003F53AC">
      <w:pPr>
        <w:autoSpaceDE w:val="0"/>
        <w:autoSpaceDN w:val="0"/>
        <w:adjustRightInd w:val="0"/>
        <w:spacing w:after="0"/>
        <w:ind w:firstLine="720"/>
        <w:jc w:val="both"/>
        <w:rPr>
          <w:rFonts w:cstheme="minorHAnsi"/>
        </w:rPr>
      </w:pPr>
      <w:r w:rsidRPr="006B4103">
        <w:rPr>
          <w:rFonts w:cstheme="minorHAnsi"/>
        </w:rPr>
        <w:t>Based on the opinion described above, it can be concluded that</w:t>
      </w:r>
      <w:r w:rsidR="00665A4D" w:rsidRPr="006B4103">
        <w:rPr>
          <w:rFonts w:cstheme="minorHAnsi"/>
        </w:rPr>
        <w:t xml:space="preserve"> kelompok referensi </w:t>
      </w:r>
      <w:r w:rsidRPr="006B4103">
        <w:rPr>
          <w:rFonts w:cstheme="minorHAnsi"/>
        </w:rPr>
        <w:t xml:space="preserve">individuals or groups of people which has an influence in forming the attitude or personality of an individual. </w:t>
      </w:r>
    </w:p>
    <w:p w14:paraId="0FB7CC58" w14:textId="77777777" w:rsidR="003C74FB" w:rsidRPr="00A16497" w:rsidRDefault="003C74FB" w:rsidP="003F53AC">
      <w:pPr>
        <w:autoSpaceDE w:val="0"/>
        <w:autoSpaceDN w:val="0"/>
        <w:adjustRightInd w:val="0"/>
        <w:spacing w:after="0"/>
        <w:ind w:firstLine="720"/>
        <w:jc w:val="both"/>
        <w:rPr>
          <w:rFonts w:cstheme="minorHAnsi"/>
          <w:b/>
        </w:rPr>
      </w:pPr>
      <w:r w:rsidRPr="00A16497">
        <w:rPr>
          <w:rFonts w:cstheme="minorHAnsi"/>
        </w:rPr>
        <w:t>Blackwell, Miniard, &amp; Engel</w:t>
      </w:r>
      <w:r w:rsidR="00FF5164">
        <w:rPr>
          <w:bCs/>
          <w:lang w:val="id-ID"/>
        </w:rPr>
        <w:t xml:space="preserve"> </w:t>
      </w:r>
      <w:r w:rsidR="00FF5164">
        <w:rPr>
          <w:bCs/>
          <w:lang w:val="id-ID"/>
        </w:rPr>
        <w:fldChar w:fldCharType="begin"/>
      </w:r>
      <w:r w:rsidR="00DA0230">
        <w:rPr>
          <w:bCs/>
          <w:lang w:val="id-ID"/>
        </w:rPr>
        <w:instrText xml:space="preserve"> ADDIN ZOTERO_ITEM CSL_CITATION {"citationID":"Cq8R8SHt","properties":{"formattedCitation":"(Fradipta, 2017)","plainCitation":"(Fradipta, 2017)","noteIndex":0},"citationItems":[{"id":562,"uris":["http://zotero.org/users/6899852/items/BIV5JX7H"],"uri":["http://zotero.org/users/6899852/items/BIV5JX7H"],"itemData":{"id":562,"type":"thesis","abstract":"Penelitian ini bertujuan untuk mengetahui faktor-faktor yang memengaruhi niat\nbeli produk smartphone Xiaomi. Variabel independen yang diteliti yaitu; iklan\ninternet (X1) dan kelompok referensi (X2) dengan variabel dependen yaitu niat\nbeli (Y).\nPenelitian ini menggunakan sampel sebanyak 100 responden. Sedangkan\npengambilan sampel menggunakan teknik judgmental sampling atau non\nprobability sampling yang menggunakan tipe pemilihan sampel secara acak yang\ndiperoleh dengan menggunakan pertimbangan tertentu. Uji yang digunakan untuk\nmenguji instrument penelitian berupa uji validitas dan uji realibilitas. Uji hipotesis\nmenggunakan uji t dan uji F.\nHasil penelitian ini menunjukkan bahwa berdasarkan hasil analisis regresi\nberganda nampak bahwa iklan internet (X1) dan kelompok referensi (X2)\nberpengaruh positif dan signifikan terhadap niat beli produk smartphone Xiaomi .\nVariabel yang paling dominan memengaruhi niat beli adalah variabel kelompok\nreferensi.\nKata kunci: Iklan internet, kelompok referensi, niat beli.\n\n\n\nabstract\n\nThis study aims to determine the factors that influence purchase intention Xiaomi\nsmartphone products. The independent variables studied were; Internet\nadvertising (X1) and reference group (X2) with the dependent variable is the\npurchase intention (Y).\nThis study used a sample of 100 respondents. While sampling using judgmental\nsampling or non-probability sampling that uses the type of random sample\nselection obtained by using certain considerations. Test used to test the research\ninstrument in the form of test validity and reliability test. Hypothesis testing\nusing t test and F test.\nThe results of this study indicate that based on the results of multiple regression\nanalysis it appears that Internet advertising (X1) and reference group (X2) positive\nand significant impact on purchase intentions Xiaomi smartphone products. The\nmost dominant variable affecting purchase intention is variable reference pgroup.\nKeywords: Internet advertising, reference groups, purchase intentions.","event-place":"Bandar Lampung","genre":"Skripsi","note":"publisher-place: UNIVERSITAS LAMPUNG\npublisher: FAKULTAS EKONOMI DAN BISNIS","publisher":"Universitas Lampung","publisher-place":"Bandar Lampung","title":"Pengaruh iklan internet dan kelompok referensi terhadap niat beli produk smartphone xiaomi","URL":"http://digilib.unila.ac.id/26660/","author":[{"family":"Fradipta","given":"Ivan C"}],"accessed":{"date-parts":[["2020",11,16]]},"issued":{"date-parts":[["2017",4,10]]}}}],"schema":"https://github.com/citation-style-language/schema/raw/master/csl-citation.json"} </w:instrText>
      </w:r>
      <w:r w:rsidR="00FF5164">
        <w:rPr>
          <w:bCs/>
          <w:lang w:val="id-ID"/>
        </w:rPr>
        <w:fldChar w:fldCharType="separate"/>
      </w:r>
      <w:r w:rsidR="00FF5164" w:rsidRPr="00FF5164">
        <w:rPr>
          <w:rFonts w:ascii="Calibri" w:hAnsi="Calibri"/>
        </w:rPr>
        <w:t>(Fradipta, 2017)</w:t>
      </w:r>
      <w:r w:rsidR="00FF5164">
        <w:rPr>
          <w:bCs/>
          <w:lang w:val="id-ID"/>
        </w:rPr>
        <w:fldChar w:fldCharType="end"/>
      </w:r>
      <w:r w:rsidRPr="00A16497">
        <w:rPr>
          <w:rFonts w:cstheme="minorHAnsi"/>
        </w:rPr>
        <w:t xml:space="preserve">, </w:t>
      </w:r>
      <w:r w:rsidR="006B4103" w:rsidRPr="006B4103">
        <w:rPr>
          <w:rFonts w:cstheme="minorHAnsi"/>
        </w:rPr>
        <w:t>there are 5 dimensions that can quantify the capabilities of reference group</w:t>
      </w:r>
      <w:r w:rsidR="006B4103">
        <w:rPr>
          <w:rFonts w:cstheme="minorHAnsi"/>
        </w:rPr>
        <w:t>s:</w:t>
      </w:r>
    </w:p>
    <w:p w14:paraId="1926F3C2" w14:textId="77777777" w:rsidR="005654E4" w:rsidRDefault="000A3A0A" w:rsidP="000A3A0A">
      <w:pPr>
        <w:pStyle w:val="ListParagraph"/>
        <w:numPr>
          <w:ilvl w:val="0"/>
          <w:numId w:val="13"/>
        </w:numPr>
        <w:spacing w:after="0"/>
        <w:jc w:val="both"/>
      </w:pPr>
      <w:r>
        <w:t>Knowledge</w:t>
      </w:r>
    </w:p>
    <w:p w14:paraId="06621E44" w14:textId="77777777" w:rsidR="005654E4" w:rsidRDefault="000A3A0A" w:rsidP="000A3A0A">
      <w:pPr>
        <w:pStyle w:val="ListParagraph"/>
        <w:numPr>
          <w:ilvl w:val="0"/>
          <w:numId w:val="13"/>
        </w:numPr>
        <w:spacing w:after="0"/>
        <w:jc w:val="both"/>
      </w:pPr>
      <w:r w:rsidRPr="000A3A0A">
        <w:t>Quantity of review</w:t>
      </w:r>
      <w:r w:rsidR="003C74FB" w:rsidRPr="000A3A0A">
        <w:t xml:space="preserve"> </w:t>
      </w:r>
    </w:p>
    <w:p w14:paraId="7D2FC06F" w14:textId="77777777" w:rsidR="005654E4" w:rsidRDefault="000A3A0A" w:rsidP="000A3A0A">
      <w:pPr>
        <w:pStyle w:val="ListParagraph"/>
        <w:numPr>
          <w:ilvl w:val="0"/>
          <w:numId w:val="13"/>
        </w:numPr>
        <w:spacing w:after="0"/>
        <w:jc w:val="both"/>
      </w:pPr>
      <w:r w:rsidRPr="000A3A0A">
        <w:t>Credibility</w:t>
      </w:r>
    </w:p>
    <w:p w14:paraId="2BF66932" w14:textId="77777777" w:rsidR="005654E4" w:rsidRDefault="000A3A0A" w:rsidP="000A3A0A">
      <w:pPr>
        <w:pStyle w:val="ListParagraph"/>
        <w:numPr>
          <w:ilvl w:val="0"/>
          <w:numId w:val="13"/>
        </w:numPr>
        <w:spacing w:after="0"/>
        <w:jc w:val="both"/>
      </w:pPr>
      <w:r w:rsidRPr="000A3A0A">
        <w:t xml:space="preserve">Acctractiveness </w:t>
      </w:r>
    </w:p>
    <w:p w14:paraId="272E7B35" w14:textId="77777777" w:rsidR="007B45C9" w:rsidRPr="00F50C9C" w:rsidRDefault="005654E4" w:rsidP="00F50C9C">
      <w:pPr>
        <w:pStyle w:val="ListParagraph"/>
        <w:numPr>
          <w:ilvl w:val="0"/>
          <w:numId w:val="13"/>
        </w:numPr>
        <w:spacing w:after="0"/>
        <w:jc w:val="both"/>
      </w:pPr>
      <w:r>
        <w:t>Experience</w:t>
      </w:r>
    </w:p>
    <w:p w14:paraId="3D396424" w14:textId="77777777" w:rsidR="003A0D05" w:rsidRDefault="007B45C9" w:rsidP="003A0D05">
      <w:pPr>
        <w:autoSpaceDE w:val="0"/>
        <w:autoSpaceDN w:val="0"/>
        <w:adjustRightInd w:val="0"/>
        <w:spacing w:after="0"/>
        <w:jc w:val="both"/>
        <w:rPr>
          <w:rFonts w:cstheme="minorHAnsi"/>
          <w:b/>
        </w:rPr>
      </w:pPr>
      <w:r>
        <w:rPr>
          <w:rFonts w:cstheme="minorHAnsi"/>
          <w:b/>
        </w:rPr>
        <w:t>Correlation Between Variabels</w:t>
      </w:r>
    </w:p>
    <w:p w14:paraId="5DC38248" w14:textId="77777777" w:rsidR="00A16497" w:rsidRPr="001645BC" w:rsidRDefault="00FF5164" w:rsidP="001645BC">
      <w:pPr>
        <w:autoSpaceDE w:val="0"/>
        <w:autoSpaceDN w:val="0"/>
        <w:adjustRightInd w:val="0"/>
        <w:spacing w:after="0"/>
        <w:ind w:firstLine="720"/>
        <w:jc w:val="both"/>
        <w:rPr>
          <w:rFonts w:cstheme="minorHAnsi"/>
          <w:b/>
        </w:rPr>
      </w:pPr>
      <w:r>
        <w:rPr>
          <w:rFonts w:cstheme="minorHAnsi"/>
          <w:lang w:val="id-ID"/>
        </w:rPr>
        <w:t xml:space="preserve">Kotler &amp; Keller </w:t>
      </w:r>
      <w:r>
        <w:rPr>
          <w:rFonts w:cstheme="minorHAnsi"/>
          <w:lang w:val="id-ID"/>
        </w:rPr>
        <w:fldChar w:fldCharType="begin"/>
      </w:r>
      <w:r>
        <w:rPr>
          <w:rFonts w:cstheme="minorHAnsi"/>
          <w:lang w:val="id-ID"/>
        </w:rPr>
        <w:instrText xml:space="preserve"> ADDIN ZOTERO_ITEM CSL_CITATION {"citationID":"vRMsPa2D","properties":{"formattedCitation":"(Kotler &amp; Keller, 2012)","plainCitation":"(Kotler &amp; Keller, 2012)","dontUpdate":true,"noteIndex":0},"citationItems":[{"id":566,"uris":["http://zotero.org/users/6899852/items/98CM4BLZ"],"uri":["http://zotero.org/users/6899852/items/98CM4BLZ"],"itemData":{"id":566,"type":"book","call-number":"HF5415.13 .K64 2012","edition":"14th [ed.]","event-place":"Upper Saddle River, N.J","ISBN":"978-0-13-210292-6","note":"OCLC: ocn678924608","number-of-pages":"657","publisher":"Prentice Hall","publisher-place":"Upper Saddle River, N.J","source":"Library of Congress ISBN","title":"Marketing management","author":[{"family":"Kotler","given":"Philip"},{"family":"Keller","given":"Kevin Lane"}],"issued":{"date-parts":[["2012"]]}}}],"schema":"https://github.com/citation-style-language/schema/raw/master/csl-citation.json"} </w:instrText>
      </w:r>
      <w:r>
        <w:rPr>
          <w:rFonts w:cstheme="minorHAnsi"/>
          <w:lang w:val="id-ID"/>
        </w:rPr>
        <w:fldChar w:fldCharType="separate"/>
      </w:r>
      <w:r>
        <w:rPr>
          <w:rFonts w:ascii="Calibri" w:hAnsi="Calibri"/>
        </w:rPr>
        <w:t>(</w:t>
      </w:r>
      <w:r w:rsidRPr="00FF5164">
        <w:rPr>
          <w:rFonts w:ascii="Calibri" w:hAnsi="Calibri"/>
        </w:rPr>
        <w:t>2012)</w:t>
      </w:r>
      <w:r>
        <w:rPr>
          <w:rFonts w:cstheme="minorHAnsi"/>
          <w:lang w:val="id-ID"/>
        </w:rPr>
        <w:fldChar w:fldCharType="end"/>
      </w:r>
      <w:r>
        <w:rPr>
          <w:rFonts w:cstheme="minorHAnsi"/>
          <w:lang w:val="id-ID"/>
        </w:rPr>
        <w:t xml:space="preserve">, </w:t>
      </w:r>
      <w:r w:rsidR="005654E4" w:rsidRPr="00ED03D2">
        <w:rPr>
          <w:rFonts w:cs="HelveticaNeue-Light"/>
        </w:rPr>
        <w:t>Consumer behavior is influenced by three factors: cultural (culture, subculture, and social class), personal (age, stage in the life cycle, occupation, economic circumstances, lifestyle, personality, and sel</w:t>
      </w:r>
      <w:r w:rsidR="005654E4">
        <w:rPr>
          <w:rFonts w:cs="HelveticaNeue-Light"/>
        </w:rPr>
        <w:t xml:space="preserve">f-concept), and social (reference </w:t>
      </w:r>
      <w:r w:rsidR="005654E4" w:rsidRPr="00ED03D2">
        <w:rPr>
          <w:rFonts w:cs="HelveticaNeue-Light"/>
        </w:rPr>
        <w:t>groups, family, and soci</w:t>
      </w:r>
      <w:r w:rsidR="005654E4">
        <w:rPr>
          <w:rFonts w:cs="HelveticaNeue-Light"/>
        </w:rPr>
        <w:t xml:space="preserve">al roles and statuses). </w:t>
      </w:r>
      <w:r w:rsidR="005654E4">
        <w:rPr>
          <w:rFonts w:cstheme="minorHAnsi"/>
        </w:rPr>
        <w:t>Engel</w:t>
      </w:r>
      <w:r w:rsidR="005654E4" w:rsidRPr="00A16497">
        <w:rPr>
          <w:rFonts w:cstheme="minorHAnsi"/>
        </w:rPr>
        <w:t xml:space="preserve"> </w:t>
      </w:r>
      <w:r>
        <w:rPr>
          <w:rFonts w:cstheme="minorHAnsi"/>
        </w:rPr>
        <w:fldChar w:fldCharType="begin"/>
      </w:r>
      <w:r w:rsidR="00DA0230">
        <w:rPr>
          <w:rFonts w:cstheme="minorHAnsi"/>
        </w:rPr>
        <w:instrText xml:space="preserve"> ADDIN ZOTERO_ITEM CSL_CITATION {"citationID":"8IIy0JFP","properties":{"formattedCitation":"(Prakoso &amp; Iriani, 2015)","plainCitation":"(Prakoso &amp; Iriani, 2015)","noteIndex":0},"citationItems":[{"id":574,"uris":["http://zotero.org/users/6899852/items/VS4FQJHY"],"uri":["http://zotero.org/users/6899852/items/VS4FQJHY"],"itemData":{"id":574,"type":"article-journal","abstract":"ABSTRACT The research aim to analyze and discuss the influence of the quality of the product and the reference group partially on purchasing decisions Suzuki Satria F150. The sampling technique used is non - probability sampling and the sampling is done by judgmental sampling with a sample taken as many as 210 people. Repsonden target user is a young child Suzuki Satria F150. The scale of measurement in this study using a Likert scale. Measuring tool used was a questionnaire. Analysis of data using multiple linear regression model.The results showed that the product quality influence on purchasing decisions, and the reference group influence on purchasing decisions. ABSTRAKSI Tujuan dari penelitian ini adalah menganalisis dan membahas pengaruh kualitas produk dan kelompok acuan secara parsial terhadap keputusan pembelian Suzuki Satria F150. Teknik pengambilan sampel yang digunakan adalah non – probability sampling dan penarikan sampel yang dilakukan dengan judgemental sampling dengan  sampel yang diambil sebanyak 210 orang. Target responden adalah anak muda pengguna Suzuki Satria F150. Skala pengukuran dalam penelitian ini menggunakan skala Likert. Alat ukur yang digunakan adalah angket. Analisis data dengan menggunakan model persamaan regresi linier berganda. Hasil penelitian menunjukkan bahwa kualitas produk memiliki pengaruh signifikan terhadap keputusan pembelian.  Kelompok acuan memiliki pengaruh signifikan terhadap keputusan pembelian.","container-title":"Jurnal Riset Ekonomi dan Manajemen","DOI":"10.17970/jrem.15.150205.ID","ISSN":"2443-1265","issue":"2","language":"id","note":"number: 2","page":"262-279","source":"www.jrem.iseisby.or.id","title":"Pengaruh kualitas produk dan kelompok acuan terhadap keputusan pembelian sepeda motor suzuki satria f150","volume":"15","author":[{"family":"Prakoso","given":"Haryogi Widya"},{"family":"Iriani","given":"Sri Setyo"}],"issued":{"date-parts":[["2015"]]}}}],"schema":"https://github.com/citation-style-language/schema/raw/master/csl-citation.json"} </w:instrText>
      </w:r>
      <w:r>
        <w:rPr>
          <w:rFonts w:cstheme="minorHAnsi"/>
        </w:rPr>
        <w:fldChar w:fldCharType="separate"/>
      </w:r>
      <w:r w:rsidRPr="00FF5164">
        <w:rPr>
          <w:rFonts w:ascii="Calibri" w:hAnsi="Calibri"/>
        </w:rPr>
        <w:t>(Prakoso &amp; Iriani, 2015)</w:t>
      </w:r>
      <w:r>
        <w:rPr>
          <w:rFonts w:cstheme="minorHAnsi"/>
        </w:rPr>
        <w:fldChar w:fldCharType="end"/>
      </w:r>
      <w:r w:rsidR="005654E4">
        <w:rPr>
          <w:rFonts w:cs="Times New Roman"/>
        </w:rPr>
        <w:fldChar w:fldCharType="begin"/>
      </w:r>
      <w:r w:rsidR="005654E4">
        <w:rPr>
          <w:rFonts w:cs="Times New Roman"/>
        </w:rPr>
        <w:instrText xml:space="preserve"> QUOTE "(Prakoso, 2015, Pengaruh Kualitas Produk Dan Kelompok Acuan Terhadap Keputusan Pembelian Sepeda Motor Suzuki Satria F150)" </w:instrText>
      </w:r>
      <w:r w:rsidR="005654E4">
        <w:rPr>
          <w:rFonts w:cs="Times New Roman"/>
        </w:rPr>
        <w:fldChar w:fldCharType="end"/>
      </w:r>
      <w:r w:rsidR="005654E4" w:rsidRPr="00A16497">
        <w:rPr>
          <w:rFonts w:cstheme="minorHAnsi"/>
        </w:rPr>
        <w:t xml:space="preserve"> </w:t>
      </w:r>
      <w:r w:rsidR="005654E4">
        <w:rPr>
          <w:rFonts w:cstheme="minorHAnsi"/>
        </w:rPr>
        <w:t>reference groups are a person</w:t>
      </w:r>
      <w:r w:rsidR="005654E4" w:rsidRPr="006D48A2">
        <w:rPr>
          <w:rFonts w:cstheme="minorHAnsi"/>
        </w:rPr>
        <w:t xml:space="preserve"> who significantl</w:t>
      </w:r>
      <w:r w:rsidR="005654E4">
        <w:rPr>
          <w:rFonts w:cstheme="minorHAnsi"/>
        </w:rPr>
        <w:t>y influence individual behavior</w:t>
      </w:r>
      <w:r w:rsidR="001645BC" w:rsidRPr="002E66F7">
        <w:rPr>
          <w:rFonts w:cs="Times New Roman"/>
        </w:rPr>
        <w:t xml:space="preserve">. </w:t>
      </w:r>
      <w:r w:rsidR="00EE512A" w:rsidRPr="00EE512A">
        <w:rPr>
          <w:rFonts w:cs="Times New Roman"/>
        </w:rPr>
        <w:t>Reference groups are an example of social factors that play an important part in making a person's purchase decision. From the opinions above, it can conclude</w:t>
      </w:r>
      <w:r w:rsidR="00D82021">
        <w:rPr>
          <w:rFonts w:cs="Times New Roman"/>
        </w:rPr>
        <w:t>d</w:t>
      </w:r>
      <w:r w:rsidR="00EE512A" w:rsidRPr="00EE512A">
        <w:rPr>
          <w:rFonts w:cs="Times New Roman"/>
        </w:rPr>
        <w:t xml:space="preserve"> that reference groups are one of the factors that can influence purchase decisions</w:t>
      </w:r>
      <w:r w:rsidR="00EE512A">
        <w:rPr>
          <w:rFonts w:cs="Times New Roman"/>
        </w:rPr>
        <w:t>.</w:t>
      </w:r>
    </w:p>
    <w:p w14:paraId="3069EFC1" w14:textId="77777777" w:rsidR="00DA6B29" w:rsidRPr="001645BC" w:rsidRDefault="00F50C9C" w:rsidP="001645BC">
      <w:pPr>
        <w:autoSpaceDE w:val="0"/>
        <w:autoSpaceDN w:val="0"/>
        <w:adjustRightInd w:val="0"/>
        <w:spacing w:after="0"/>
        <w:jc w:val="both"/>
        <w:rPr>
          <w:rFonts w:cstheme="minorHAnsi"/>
          <w:b/>
        </w:rPr>
      </w:pPr>
      <w:r>
        <w:rPr>
          <w:rFonts w:cstheme="minorHAnsi"/>
          <w:b/>
        </w:rPr>
        <w:tab/>
      </w:r>
    </w:p>
    <w:p w14:paraId="6B1F92A8" w14:textId="77777777" w:rsidR="00182CCC" w:rsidRPr="00282177" w:rsidRDefault="00613079" w:rsidP="00A16497">
      <w:pPr>
        <w:autoSpaceDE w:val="0"/>
        <w:autoSpaceDN w:val="0"/>
        <w:adjustRightInd w:val="0"/>
        <w:spacing w:after="0" w:line="360" w:lineRule="auto"/>
        <w:jc w:val="both"/>
        <w:rPr>
          <w:rFonts w:cstheme="minorHAnsi"/>
          <w:b/>
          <w:sz w:val="32"/>
          <w:szCs w:val="32"/>
        </w:rPr>
      </w:pPr>
      <w:r w:rsidRPr="00282177">
        <w:rPr>
          <w:rFonts w:cstheme="minorHAnsi"/>
          <w:b/>
          <w:sz w:val="32"/>
          <w:szCs w:val="32"/>
        </w:rPr>
        <w:t>MET</w:t>
      </w:r>
      <w:r w:rsidR="00CF272C">
        <w:rPr>
          <w:rFonts w:cstheme="minorHAnsi"/>
          <w:b/>
          <w:sz w:val="32"/>
          <w:szCs w:val="32"/>
        </w:rPr>
        <w:t>HOD</w:t>
      </w:r>
      <w:r w:rsidRPr="00282177">
        <w:rPr>
          <w:rFonts w:cstheme="minorHAnsi"/>
          <w:b/>
          <w:sz w:val="32"/>
          <w:szCs w:val="32"/>
        </w:rPr>
        <w:t xml:space="preserve"> </w:t>
      </w:r>
    </w:p>
    <w:p w14:paraId="354A252D" w14:textId="77777777" w:rsidR="00BC28C8" w:rsidRDefault="00EE512A" w:rsidP="003F53AC">
      <w:pPr>
        <w:spacing w:after="0"/>
        <w:ind w:firstLine="720"/>
        <w:jc w:val="both"/>
        <w:rPr>
          <w:bCs/>
        </w:rPr>
      </w:pPr>
      <w:r w:rsidRPr="00EE512A">
        <w:t xml:space="preserve">The research method is Correlational Quantitative research, which is focuses on the </w:t>
      </w:r>
      <w:r w:rsidRPr="00EE512A">
        <w:t xml:space="preserve">influence of beauty vloggers on </w:t>
      </w:r>
      <w:r w:rsidRPr="00EE512A">
        <w:rPr>
          <w:rFonts w:cs="Times New Roman"/>
        </w:rPr>
        <w:t>purchasing decision of skin care products by female students</w:t>
      </w:r>
      <w:r w:rsidRPr="00EE512A">
        <w:t>. The research objective is to see the extent to which variations in a variable are related to one or more other variables based on the correlation coefficient.</w:t>
      </w:r>
      <w:r>
        <w:rPr>
          <w:i/>
        </w:rPr>
        <w:t xml:space="preserve"> </w:t>
      </w:r>
    </w:p>
    <w:p w14:paraId="788109C8" w14:textId="77777777" w:rsidR="00E00D86" w:rsidRPr="00BC28C8" w:rsidRDefault="00850102" w:rsidP="003F53AC">
      <w:pPr>
        <w:spacing w:after="0"/>
        <w:ind w:firstLine="720"/>
        <w:jc w:val="both"/>
        <w:rPr>
          <w:bCs/>
        </w:rPr>
      </w:pPr>
      <w:r>
        <w:rPr>
          <w:rFonts w:cstheme="minorHAnsi"/>
        </w:rPr>
        <w:t xml:space="preserve">The population </w:t>
      </w:r>
      <w:r w:rsidR="00BC28C8" w:rsidRPr="00BC28C8">
        <w:rPr>
          <w:rFonts w:cstheme="minorHAnsi"/>
        </w:rPr>
        <w:t xml:space="preserve">in this study was taken from female students who live in Bekasi. Bhayangkara University of Jakarta Raya II is one of the universities located in Bekasi. The sampling technique in this study is the purposive non probability sampling technique with certain considerations or requirements, including </w:t>
      </w:r>
      <w:r w:rsidR="006D62DA">
        <w:rPr>
          <w:rFonts w:cstheme="minorHAnsi"/>
        </w:rPr>
        <w:t xml:space="preserve">female </w:t>
      </w:r>
      <w:r w:rsidR="00BC28C8" w:rsidRPr="00BC28C8">
        <w:rPr>
          <w:rFonts w:cstheme="minorHAnsi"/>
        </w:rPr>
        <w:t>students of Bhayangkara University who live in Bekasi, aged 18-25 years (emerging adulthood), users of skin care products, followers of social media accounts (YouTube, Instagram, Twitter</w:t>
      </w:r>
      <w:r w:rsidR="006D62DA">
        <w:rPr>
          <w:rFonts w:cstheme="minorHAnsi"/>
        </w:rPr>
        <w:t xml:space="preserve"> etc</w:t>
      </w:r>
      <w:r w:rsidR="00BC28C8" w:rsidRPr="00BC28C8">
        <w:rPr>
          <w:rFonts w:cstheme="minorHAnsi"/>
        </w:rPr>
        <w:t>) beauty</w:t>
      </w:r>
      <w:r w:rsidR="006D62DA">
        <w:rPr>
          <w:rFonts w:cstheme="minorHAnsi"/>
        </w:rPr>
        <w:t xml:space="preserve"> v</w:t>
      </w:r>
      <w:r w:rsidR="00BC28C8">
        <w:rPr>
          <w:rFonts w:cstheme="minorHAnsi"/>
        </w:rPr>
        <w:t>loggers. This study uses the S</w:t>
      </w:r>
      <w:r w:rsidR="00BC28C8" w:rsidRPr="00BC28C8">
        <w:rPr>
          <w:rFonts w:cstheme="minorHAnsi"/>
        </w:rPr>
        <w:t>lovin formula to obtain 100 subjects.</w:t>
      </w:r>
    </w:p>
    <w:p w14:paraId="09614714" w14:textId="77777777" w:rsidR="003F1AD3" w:rsidRDefault="006D62DA" w:rsidP="003F53AC">
      <w:pPr>
        <w:autoSpaceDE w:val="0"/>
        <w:autoSpaceDN w:val="0"/>
        <w:adjustRightInd w:val="0"/>
        <w:spacing w:after="0"/>
        <w:ind w:firstLine="720"/>
        <w:jc w:val="both"/>
        <w:rPr>
          <w:rFonts w:cstheme="minorHAnsi"/>
          <w:bCs/>
          <w:iCs/>
          <w:shd w:val="clear" w:color="auto" w:fill="FFFFFF"/>
        </w:rPr>
      </w:pPr>
      <w:r>
        <w:rPr>
          <w:rFonts w:cstheme="minorHAnsi"/>
        </w:rPr>
        <w:t>This study used</w:t>
      </w:r>
      <w:r w:rsidR="00122FC9" w:rsidRPr="00122FC9">
        <w:rPr>
          <w:rFonts w:cstheme="minorHAnsi"/>
        </w:rPr>
        <w:t xml:space="preserve"> the Likert scale. The scale used in this study consists of two scales, the scale of the purchase decision and the scale of the reference groups. The purchase decision scale consists of 6 dimensions with a total of 32 items. The reference groups scale consists of 5 dimensions with a total of 32 items. The authors conducted the validity test twice on the purchase decision scale and the reference groups scale using the Cronbach validity test method. There are 12 items were out the purchase decision scale. Meanwhile, on the reference group</w:t>
      </w:r>
      <w:r w:rsidR="00723963">
        <w:rPr>
          <w:rFonts w:cstheme="minorHAnsi"/>
        </w:rPr>
        <w:t>s</w:t>
      </w:r>
      <w:r w:rsidR="00122FC9" w:rsidRPr="00122FC9">
        <w:rPr>
          <w:rFonts w:cstheme="minorHAnsi"/>
        </w:rPr>
        <w:t xml:space="preserve"> scale, 16 items were out.</w:t>
      </w:r>
      <w:r w:rsidR="007939CB" w:rsidRPr="00A16497">
        <w:rPr>
          <w:rFonts w:cstheme="minorHAnsi"/>
          <w:bCs/>
          <w:iCs/>
          <w:shd w:val="clear" w:color="auto" w:fill="FFFFFF"/>
        </w:rPr>
        <w:t xml:space="preserve"> </w:t>
      </w:r>
    </w:p>
    <w:p w14:paraId="73F082D5" w14:textId="77777777" w:rsidR="00D82021" w:rsidRDefault="00D82021" w:rsidP="003F53AC">
      <w:pPr>
        <w:autoSpaceDE w:val="0"/>
        <w:autoSpaceDN w:val="0"/>
        <w:adjustRightInd w:val="0"/>
        <w:spacing w:after="0"/>
        <w:ind w:firstLine="720"/>
        <w:jc w:val="both"/>
        <w:rPr>
          <w:rFonts w:cstheme="minorHAnsi"/>
          <w:bCs/>
          <w:iCs/>
          <w:shd w:val="clear" w:color="auto" w:fill="FFFFFF"/>
        </w:rPr>
      </w:pPr>
      <w:r w:rsidRPr="00D82021">
        <w:rPr>
          <w:rFonts w:cstheme="minorHAnsi"/>
          <w:bCs/>
          <w:iCs/>
          <w:shd w:val="clear" w:color="auto" w:fill="FFFFFF"/>
        </w:rPr>
        <w:t xml:space="preserve">Data analysis result of the reliability coefficient for the purchase decision scale </w:t>
      </w:r>
      <w:r w:rsidR="00072DB7">
        <w:rPr>
          <w:rFonts w:cstheme="minorHAnsi"/>
          <w:bCs/>
          <w:iCs/>
          <w:shd w:val="clear" w:color="auto" w:fill="FFFFFF"/>
        </w:rPr>
        <w:t>is</w:t>
      </w:r>
      <w:r w:rsidRPr="00D82021">
        <w:rPr>
          <w:rFonts w:cstheme="minorHAnsi"/>
          <w:bCs/>
          <w:iCs/>
          <w:shd w:val="clear" w:color="auto" w:fill="FFFFFF"/>
        </w:rPr>
        <w:t xml:space="preserve"> 0.899. The results of the reliability test of the decision purchase scale, based on the classification of the Cronbach Alpha reliability coefficient by Guildford</w:t>
      </w:r>
      <w:r w:rsidR="00FF5164">
        <w:rPr>
          <w:bCs/>
          <w:lang w:val="id-ID"/>
        </w:rPr>
        <w:t xml:space="preserve"> </w:t>
      </w:r>
      <w:r w:rsidR="00FF5164">
        <w:rPr>
          <w:bCs/>
          <w:lang w:val="id-ID"/>
        </w:rPr>
        <w:fldChar w:fldCharType="begin"/>
      </w:r>
      <w:r w:rsidR="00DA0230">
        <w:rPr>
          <w:bCs/>
          <w:lang w:val="id-ID"/>
        </w:rPr>
        <w:instrText xml:space="preserve"> ADDIN ZOTERO_ITEM CSL_CITATION {"citationID":"t9kSC3sF","properties":{"formattedCitation":"(Sugiyono, 2007)","plainCitation":"(Sugiyono, 2007)","noteIndex":0},"citationItems":[{"id":590,"uris":["http://zotero.org/users/6899852/items/4J82DAR8"],"uri":["http://zotero.org/users/6899852/items/4J82DAR8"],"itemData":{"id":590,"type":"book","event-place":"Bandung","publisher":"Alfabeta","publisher-place":"Bandung","title":"Metode penelitian kuantitatif kualitatif dan r&amp;d","author":[{"family":"Sugiyono","given":""}],"issued":{"date-parts":[["2007"]]}}}],"schema":"https://github.com/citation-style-language/schema/raw/master/csl-citation.json"} </w:instrText>
      </w:r>
      <w:r w:rsidR="00FF5164">
        <w:rPr>
          <w:bCs/>
          <w:lang w:val="id-ID"/>
        </w:rPr>
        <w:fldChar w:fldCharType="separate"/>
      </w:r>
      <w:r w:rsidR="00FF5164" w:rsidRPr="00FF5164">
        <w:rPr>
          <w:rFonts w:ascii="Calibri" w:hAnsi="Calibri"/>
        </w:rPr>
        <w:t>(Sugiyono, 2007)</w:t>
      </w:r>
      <w:r w:rsidR="00FF5164">
        <w:rPr>
          <w:bCs/>
          <w:lang w:val="id-ID"/>
        </w:rPr>
        <w:fldChar w:fldCharType="end"/>
      </w:r>
      <w:r w:rsidR="00072DB7">
        <w:rPr>
          <w:bCs/>
        </w:rPr>
        <w:t>,</w:t>
      </w:r>
      <w:r w:rsidR="00072DB7" w:rsidRPr="00D82021">
        <w:rPr>
          <w:rFonts w:cstheme="minorHAnsi"/>
          <w:bCs/>
          <w:iCs/>
          <w:shd w:val="clear" w:color="auto" w:fill="FFFFFF"/>
        </w:rPr>
        <w:t xml:space="preserve"> </w:t>
      </w:r>
      <w:r w:rsidRPr="00D82021">
        <w:rPr>
          <w:rFonts w:cstheme="minorHAnsi"/>
          <w:bCs/>
          <w:iCs/>
          <w:shd w:val="clear" w:color="auto" w:fill="FFFFFF"/>
        </w:rPr>
        <w:t>the coefficient of 0.899 is between the coefficients of 0.7 - 0.9, it can be concluded that the scale o</w:t>
      </w:r>
      <w:r>
        <w:rPr>
          <w:rFonts w:cstheme="minorHAnsi"/>
          <w:bCs/>
          <w:iCs/>
          <w:shd w:val="clear" w:color="auto" w:fill="FFFFFF"/>
        </w:rPr>
        <w:t>f buying decisions is reliable.</w:t>
      </w:r>
    </w:p>
    <w:p w14:paraId="6CD82AE6" w14:textId="77777777" w:rsidR="0001507C" w:rsidRPr="00A16497" w:rsidRDefault="00D82021" w:rsidP="003F53AC">
      <w:pPr>
        <w:autoSpaceDE w:val="0"/>
        <w:autoSpaceDN w:val="0"/>
        <w:adjustRightInd w:val="0"/>
        <w:spacing w:after="0"/>
        <w:ind w:firstLine="720"/>
        <w:jc w:val="both"/>
        <w:rPr>
          <w:rFonts w:cstheme="minorHAnsi"/>
          <w:bCs/>
          <w:iCs/>
          <w:shd w:val="clear" w:color="auto" w:fill="FFFFFF"/>
        </w:rPr>
      </w:pPr>
      <w:r w:rsidRPr="00D82021">
        <w:rPr>
          <w:rFonts w:cstheme="minorHAnsi"/>
          <w:bCs/>
          <w:iCs/>
          <w:shd w:val="clear" w:color="auto" w:fill="FFFFFF"/>
        </w:rPr>
        <w:t>Data analysis result of the reliability coefficient for</w:t>
      </w:r>
      <w:r w:rsidR="00072DB7">
        <w:rPr>
          <w:rFonts w:cstheme="minorHAnsi"/>
          <w:bCs/>
          <w:iCs/>
          <w:shd w:val="clear" w:color="auto" w:fill="FFFFFF"/>
        </w:rPr>
        <w:t xml:space="preserve"> the reference groups scale is</w:t>
      </w:r>
      <w:r w:rsidRPr="00D82021">
        <w:rPr>
          <w:rFonts w:cstheme="minorHAnsi"/>
          <w:bCs/>
          <w:iCs/>
          <w:shd w:val="clear" w:color="auto" w:fill="FFFFFF"/>
        </w:rPr>
        <w:t xml:space="preserve"> </w:t>
      </w:r>
      <w:r w:rsidRPr="00D82021">
        <w:rPr>
          <w:rFonts w:cstheme="minorHAnsi"/>
          <w:bCs/>
          <w:iCs/>
          <w:shd w:val="clear" w:color="auto" w:fill="FFFFFF"/>
        </w:rPr>
        <w:lastRenderedPageBreak/>
        <w:t>0.933, based on the Cronbach Alpha reliability coefficient based in Guildford</w:t>
      </w:r>
      <w:r w:rsidR="00FF5164">
        <w:rPr>
          <w:bCs/>
          <w:lang w:val="id-ID"/>
        </w:rPr>
        <w:t xml:space="preserve"> </w:t>
      </w:r>
      <w:r w:rsidR="00FF5164">
        <w:rPr>
          <w:bCs/>
          <w:lang w:val="id-ID"/>
        </w:rPr>
        <w:fldChar w:fldCharType="begin"/>
      </w:r>
      <w:r w:rsidR="00DA0230">
        <w:rPr>
          <w:bCs/>
          <w:lang w:val="id-ID"/>
        </w:rPr>
        <w:instrText xml:space="preserve"> ADDIN ZOTERO_ITEM CSL_CITATION {"citationID":"39cKHIP0","properties":{"formattedCitation":"(Sugiyono, 2007)","plainCitation":"(Sugiyono, 2007)","noteIndex":0},"citationItems":[{"id":590,"uris":["http://zotero.org/users/6899852/items/4J82DAR8"],"uri":["http://zotero.org/users/6899852/items/4J82DAR8"],"itemData":{"id":590,"type":"book","event-place":"Bandung","publisher":"Alfabeta","publisher-place":"Bandung","title":"Metode penelitian kuantitatif kualitatif dan r&amp;d","author":[{"family":"Sugiyono","given":""}],"issued":{"date-parts":[["2007"]]}}}],"schema":"https://github.com/citation-style-language/schema/raw/master/csl-citation.json"} </w:instrText>
      </w:r>
      <w:r w:rsidR="00FF5164">
        <w:rPr>
          <w:bCs/>
          <w:lang w:val="id-ID"/>
        </w:rPr>
        <w:fldChar w:fldCharType="separate"/>
      </w:r>
      <w:r w:rsidR="00FF5164" w:rsidRPr="00FF5164">
        <w:rPr>
          <w:rFonts w:ascii="Calibri" w:hAnsi="Calibri"/>
        </w:rPr>
        <w:t>(Sugiyono, 2007)</w:t>
      </w:r>
      <w:r w:rsidR="00FF5164">
        <w:rPr>
          <w:bCs/>
          <w:lang w:val="id-ID"/>
        </w:rPr>
        <w:fldChar w:fldCharType="end"/>
      </w:r>
      <w:r w:rsidR="00072DB7">
        <w:rPr>
          <w:bCs/>
        </w:rPr>
        <w:t>,</w:t>
      </w:r>
      <w:r w:rsidR="00072DB7" w:rsidRPr="00D82021">
        <w:rPr>
          <w:rFonts w:cstheme="minorHAnsi"/>
          <w:bCs/>
          <w:iCs/>
          <w:shd w:val="clear" w:color="auto" w:fill="FFFFFF"/>
        </w:rPr>
        <w:t xml:space="preserve"> </w:t>
      </w:r>
      <w:r w:rsidRPr="00D82021">
        <w:rPr>
          <w:rFonts w:cstheme="minorHAnsi"/>
          <w:bCs/>
          <w:iCs/>
          <w:shd w:val="clear" w:color="auto" w:fill="FFFFFF"/>
        </w:rPr>
        <w:t>the coefficient of 0.933 is more than 0.9, it can be concluded that the scale of the reference group</w:t>
      </w:r>
      <w:r w:rsidR="00723963">
        <w:rPr>
          <w:rFonts w:cstheme="minorHAnsi"/>
          <w:bCs/>
          <w:iCs/>
          <w:shd w:val="clear" w:color="auto" w:fill="FFFFFF"/>
        </w:rPr>
        <w:t>s</w:t>
      </w:r>
      <w:r w:rsidRPr="00D82021">
        <w:rPr>
          <w:rFonts w:cstheme="minorHAnsi"/>
          <w:bCs/>
          <w:iCs/>
          <w:shd w:val="clear" w:color="auto" w:fill="FFFFFF"/>
        </w:rPr>
        <w:t xml:space="preserve"> is very reliable.</w:t>
      </w:r>
      <w:r w:rsidR="001645BC">
        <w:rPr>
          <w:rFonts w:cstheme="minorHAnsi"/>
          <w:bCs/>
          <w:iCs/>
          <w:shd w:val="clear" w:color="auto" w:fill="FFFFFF"/>
        </w:rPr>
        <w:t xml:space="preserve"> </w:t>
      </w:r>
    </w:p>
    <w:p w14:paraId="3BF2ADC5" w14:textId="77777777" w:rsidR="00F950CE" w:rsidRPr="00CE7BCE" w:rsidRDefault="006B02A7" w:rsidP="003F53AC">
      <w:pPr>
        <w:autoSpaceDE w:val="0"/>
        <w:autoSpaceDN w:val="0"/>
        <w:adjustRightInd w:val="0"/>
        <w:spacing w:after="0"/>
        <w:ind w:firstLine="720"/>
        <w:jc w:val="both"/>
        <w:rPr>
          <w:rFonts w:cstheme="minorHAnsi"/>
        </w:rPr>
      </w:pPr>
      <w:r w:rsidRPr="006B02A7">
        <w:rPr>
          <w:rFonts w:cstheme="minorHAnsi"/>
        </w:rPr>
        <w:t>This study use Normality test was carried out using the Kolmogorov-Smirnov technique with significantly above 0.05 for considered as normally distributed. Furthermore, a linearity test was carried out to see whether the variables measured by measuring instruments had a linear relationship or not. Linearity under 0.05 for considered as linear. This study will also use Pearson correlation parametric and simple linear regression. Afterwards the authors also used a categorization test to place individuals into separate groups tiered according to a continuum based on measurable attributes.</w:t>
      </w:r>
      <w:r w:rsidR="00D64523" w:rsidRPr="00CE7BCE">
        <w:rPr>
          <w:rFonts w:cstheme="minorHAnsi"/>
        </w:rPr>
        <w:t xml:space="preserve"> </w:t>
      </w:r>
    </w:p>
    <w:p w14:paraId="68012DEA" w14:textId="77777777" w:rsidR="00F011CA" w:rsidRPr="00CE7BCE" w:rsidRDefault="00F011CA" w:rsidP="00CE7BCE">
      <w:pPr>
        <w:spacing w:after="0" w:line="360" w:lineRule="auto"/>
        <w:ind w:left="284"/>
        <w:jc w:val="both"/>
        <w:rPr>
          <w:rFonts w:cstheme="minorHAnsi"/>
        </w:rPr>
      </w:pPr>
    </w:p>
    <w:p w14:paraId="104B5190" w14:textId="77777777" w:rsidR="00D64523" w:rsidRDefault="006B02A7" w:rsidP="00CE7BCE">
      <w:pPr>
        <w:spacing w:after="0" w:line="360" w:lineRule="auto"/>
        <w:jc w:val="both"/>
        <w:rPr>
          <w:rFonts w:cstheme="minorHAnsi"/>
          <w:b/>
          <w:sz w:val="32"/>
          <w:szCs w:val="32"/>
        </w:rPr>
      </w:pPr>
      <w:r>
        <w:rPr>
          <w:rFonts w:cstheme="minorHAnsi"/>
          <w:b/>
          <w:sz w:val="32"/>
          <w:szCs w:val="32"/>
        </w:rPr>
        <w:t>RESULT and DISCUSSION</w:t>
      </w:r>
    </w:p>
    <w:p w14:paraId="3484B5D7" w14:textId="77777777" w:rsidR="00F82506" w:rsidRDefault="006B02A7" w:rsidP="003F53AC">
      <w:pPr>
        <w:spacing w:after="0"/>
        <w:ind w:firstLine="720"/>
        <w:jc w:val="both"/>
        <w:rPr>
          <w:rFonts w:cs="Times New Roman"/>
        </w:rPr>
      </w:pPr>
      <w:r w:rsidRPr="006B02A7">
        <w:rPr>
          <w:rFonts w:cs="Times New Roman"/>
        </w:rPr>
        <w:t>The research was conducted on 1 June</w:t>
      </w:r>
      <w:r w:rsidR="00072DB7">
        <w:rPr>
          <w:rFonts w:cs="Times New Roman"/>
        </w:rPr>
        <w:t xml:space="preserve"> 01, 2020</w:t>
      </w:r>
      <w:r w:rsidRPr="006B02A7">
        <w:rPr>
          <w:rFonts w:cs="Times New Roman"/>
        </w:rPr>
        <w:t xml:space="preserve"> </w:t>
      </w:r>
      <w:r w:rsidR="00072DB7">
        <w:rPr>
          <w:rFonts w:cs="Times New Roman"/>
        </w:rPr>
        <w:t>–</w:t>
      </w:r>
      <w:r w:rsidRPr="006B02A7">
        <w:rPr>
          <w:rFonts w:cs="Times New Roman"/>
        </w:rPr>
        <w:t xml:space="preserve"> June</w:t>
      </w:r>
      <w:r w:rsidR="00072DB7">
        <w:rPr>
          <w:rFonts w:cs="Times New Roman"/>
        </w:rPr>
        <w:t xml:space="preserve"> 10,</w:t>
      </w:r>
      <w:r w:rsidRPr="006B02A7">
        <w:rPr>
          <w:rFonts w:cs="Times New Roman"/>
        </w:rPr>
        <w:t xml:space="preserve"> 2020 where on that date the regional quarantine or lockdown in Bekasi has come into effect. Data was collected online by using the google form, where the author a share the links to female students of Bhayangkara University periodically until 100 respondents.</w:t>
      </w:r>
      <w:r w:rsidR="009E2B45">
        <w:rPr>
          <w:rFonts w:cs="Times New Roman"/>
        </w:rPr>
        <w:t xml:space="preserve"> </w:t>
      </w:r>
    </w:p>
    <w:p w14:paraId="6240B93E" w14:textId="77777777" w:rsidR="00F82506" w:rsidRPr="00F82506" w:rsidRDefault="00E166EE" w:rsidP="00993C26">
      <w:pPr>
        <w:spacing w:after="0"/>
        <w:jc w:val="both"/>
        <w:rPr>
          <w:rFonts w:cs="Times New Roman"/>
          <w:b/>
        </w:rPr>
      </w:pPr>
      <w:r>
        <w:rPr>
          <w:rFonts w:cs="Times New Roman"/>
          <w:b/>
        </w:rPr>
        <w:t>The R</w:t>
      </w:r>
      <w:r w:rsidR="00F82506">
        <w:rPr>
          <w:rFonts w:cs="Times New Roman"/>
          <w:b/>
        </w:rPr>
        <w:t xml:space="preserve">esult of </w:t>
      </w:r>
      <w:r w:rsidR="00F82506" w:rsidRPr="00F82506">
        <w:rPr>
          <w:rFonts w:cs="Times New Roman"/>
          <w:b/>
        </w:rPr>
        <w:t>Normality</w:t>
      </w:r>
      <w:r w:rsidR="00F82506">
        <w:rPr>
          <w:rFonts w:cs="Times New Roman"/>
          <w:b/>
        </w:rPr>
        <w:t xml:space="preserve"> Test</w:t>
      </w:r>
    </w:p>
    <w:p w14:paraId="680F6BF1" w14:textId="77777777" w:rsidR="00125914" w:rsidRPr="00226732" w:rsidRDefault="00F82506" w:rsidP="00993C26">
      <w:pPr>
        <w:tabs>
          <w:tab w:val="left" w:pos="142"/>
          <w:tab w:val="center" w:pos="993"/>
        </w:tabs>
        <w:spacing w:after="0"/>
        <w:jc w:val="both"/>
        <w:rPr>
          <w:rFonts w:cs="Times New Roman"/>
          <w:b/>
        </w:rPr>
      </w:pPr>
      <w:r w:rsidRPr="00226732">
        <w:rPr>
          <w:rFonts w:cs="Times New Roman"/>
          <w:b/>
        </w:rPr>
        <w:t>Tabel 1</w:t>
      </w:r>
      <w:r w:rsidR="000B35CC" w:rsidRPr="00226732">
        <w:rPr>
          <w:rFonts w:cs="Times New Roman"/>
          <w:b/>
        </w:rPr>
        <w:t xml:space="preserve">: </w:t>
      </w:r>
      <w:r w:rsidRPr="00226732">
        <w:rPr>
          <w:rFonts w:cs="Times New Roman"/>
          <w:b/>
        </w:rPr>
        <w:t>Test of Normality</w:t>
      </w:r>
      <w:r w:rsidR="000B35CC" w:rsidRPr="00226732">
        <w:rPr>
          <w:rFonts w:cs="Times New Roman"/>
          <w:b/>
        </w:rPr>
        <w:t>.</w:t>
      </w:r>
    </w:p>
    <w:tbl>
      <w:tblPr>
        <w:tblW w:w="3969" w:type="dxa"/>
        <w:tblInd w:w="314"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384"/>
        <w:gridCol w:w="80"/>
        <w:gridCol w:w="1505"/>
      </w:tblGrid>
      <w:tr w:rsidR="00125914" w:rsidRPr="00125914" w14:paraId="3074F4C7" w14:textId="77777777" w:rsidTr="003F1AD3">
        <w:trPr>
          <w:cantSplit/>
          <w:tblHeader/>
        </w:trPr>
        <w:tc>
          <w:tcPr>
            <w:tcW w:w="3969" w:type="dxa"/>
            <w:gridSpan w:val="3"/>
            <w:shd w:val="clear" w:color="auto" w:fill="FFFFFF"/>
            <w:tcMar>
              <w:top w:w="30" w:type="dxa"/>
              <w:left w:w="30" w:type="dxa"/>
              <w:bottom w:w="30" w:type="dxa"/>
              <w:right w:w="30" w:type="dxa"/>
            </w:tcMar>
            <w:vAlign w:val="center"/>
          </w:tcPr>
          <w:p w14:paraId="32ACF663" w14:textId="77777777" w:rsidR="00125914" w:rsidRPr="00125914" w:rsidRDefault="00125914" w:rsidP="00125914">
            <w:pPr>
              <w:autoSpaceDE w:val="0"/>
              <w:autoSpaceDN w:val="0"/>
              <w:adjustRightInd w:val="0"/>
              <w:spacing w:after="0"/>
              <w:jc w:val="center"/>
              <w:rPr>
                <w:rFonts w:cs="Arial"/>
                <w:color w:val="000000"/>
              </w:rPr>
            </w:pPr>
            <w:r w:rsidRPr="00125914">
              <w:rPr>
                <w:rFonts w:cs="Arial"/>
                <w:b/>
                <w:bCs/>
                <w:color w:val="000000"/>
              </w:rPr>
              <w:t>One-Sample Kolmogorov-Smirnov Test</w:t>
            </w:r>
          </w:p>
        </w:tc>
      </w:tr>
      <w:tr w:rsidR="00125914" w:rsidRPr="00125914" w14:paraId="135978A3" w14:textId="77777777" w:rsidTr="003F1AD3">
        <w:trPr>
          <w:cantSplit/>
          <w:tblHeader/>
        </w:trPr>
        <w:tc>
          <w:tcPr>
            <w:tcW w:w="2384" w:type="dxa"/>
            <w:tcBorders>
              <w:top w:val="nil"/>
              <w:bottom w:val="nil"/>
            </w:tcBorders>
            <w:shd w:val="clear" w:color="auto" w:fill="FFFFFF"/>
            <w:tcMar>
              <w:top w:w="30" w:type="dxa"/>
              <w:left w:w="30" w:type="dxa"/>
              <w:bottom w:w="30" w:type="dxa"/>
              <w:right w:w="30" w:type="dxa"/>
            </w:tcMar>
          </w:tcPr>
          <w:p w14:paraId="11DF54B5" w14:textId="77777777" w:rsidR="00125914" w:rsidRPr="00125914" w:rsidRDefault="00125914" w:rsidP="00125914">
            <w:pPr>
              <w:autoSpaceDE w:val="0"/>
              <w:autoSpaceDN w:val="0"/>
              <w:adjustRightInd w:val="0"/>
              <w:spacing w:after="0"/>
              <w:rPr>
                <w:rFonts w:cs="Arial"/>
              </w:rPr>
            </w:pPr>
          </w:p>
        </w:tc>
        <w:tc>
          <w:tcPr>
            <w:tcW w:w="80" w:type="dxa"/>
            <w:tcBorders>
              <w:top w:val="nil"/>
              <w:bottom w:val="nil"/>
            </w:tcBorders>
            <w:shd w:val="clear" w:color="auto" w:fill="FFFFFF"/>
            <w:tcMar>
              <w:top w:w="30" w:type="dxa"/>
              <w:left w:w="30" w:type="dxa"/>
              <w:bottom w:w="30" w:type="dxa"/>
              <w:right w:w="30" w:type="dxa"/>
            </w:tcMar>
          </w:tcPr>
          <w:p w14:paraId="3FC15223" w14:textId="77777777" w:rsidR="00125914" w:rsidRPr="00125914" w:rsidRDefault="00125914" w:rsidP="00125914">
            <w:pPr>
              <w:autoSpaceDE w:val="0"/>
              <w:autoSpaceDN w:val="0"/>
              <w:adjustRightInd w:val="0"/>
              <w:spacing w:after="0"/>
              <w:rPr>
                <w:rFonts w:cs="Arial"/>
              </w:rPr>
            </w:pPr>
          </w:p>
        </w:tc>
        <w:tc>
          <w:tcPr>
            <w:tcW w:w="1505" w:type="dxa"/>
            <w:tcBorders>
              <w:top w:val="nil"/>
              <w:bottom w:val="nil"/>
            </w:tcBorders>
            <w:shd w:val="clear" w:color="auto" w:fill="FFFFFF"/>
            <w:tcMar>
              <w:top w:w="30" w:type="dxa"/>
              <w:left w:w="30" w:type="dxa"/>
              <w:bottom w:w="30" w:type="dxa"/>
              <w:right w:w="30" w:type="dxa"/>
            </w:tcMar>
            <w:vAlign w:val="bottom"/>
          </w:tcPr>
          <w:p w14:paraId="7678CCE6" w14:textId="77777777" w:rsidR="00125914" w:rsidRPr="00125914" w:rsidRDefault="00125914" w:rsidP="00125914">
            <w:pPr>
              <w:autoSpaceDE w:val="0"/>
              <w:autoSpaceDN w:val="0"/>
              <w:adjustRightInd w:val="0"/>
              <w:spacing w:after="0"/>
              <w:jc w:val="center"/>
              <w:rPr>
                <w:rFonts w:cs="Arial"/>
                <w:color w:val="000000"/>
              </w:rPr>
            </w:pPr>
            <w:r w:rsidRPr="00125914">
              <w:rPr>
                <w:rFonts w:cs="Arial"/>
                <w:color w:val="000000"/>
              </w:rPr>
              <w:t>Unstandardized Residual</w:t>
            </w:r>
          </w:p>
        </w:tc>
      </w:tr>
      <w:tr w:rsidR="00125914" w:rsidRPr="00125914" w14:paraId="579FAEE1" w14:textId="77777777" w:rsidTr="003F1AD3">
        <w:trPr>
          <w:cantSplit/>
          <w:tblHeader/>
        </w:trPr>
        <w:tc>
          <w:tcPr>
            <w:tcW w:w="2464" w:type="dxa"/>
            <w:gridSpan w:val="2"/>
            <w:tcBorders>
              <w:top w:val="nil"/>
              <w:bottom w:val="nil"/>
            </w:tcBorders>
            <w:shd w:val="clear" w:color="auto" w:fill="FFFFFF"/>
            <w:tcMar>
              <w:top w:w="30" w:type="dxa"/>
              <w:left w:w="30" w:type="dxa"/>
              <w:bottom w:w="30" w:type="dxa"/>
              <w:right w:w="30" w:type="dxa"/>
            </w:tcMar>
          </w:tcPr>
          <w:p w14:paraId="6A75BA09" w14:textId="77777777" w:rsidR="00125914" w:rsidRPr="00125914" w:rsidRDefault="00125914" w:rsidP="00125914">
            <w:pPr>
              <w:autoSpaceDE w:val="0"/>
              <w:autoSpaceDN w:val="0"/>
              <w:adjustRightInd w:val="0"/>
              <w:spacing w:after="0"/>
              <w:rPr>
                <w:rFonts w:cs="Arial"/>
                <w:color w:val="000000"/>
              </w:rPr>
            </w:pPr>
            <w:r w:rsidRPr="00125914">
              <w:rPr>
                <w:rFonts w:cs="Arial"/>
                <w:color w:val="000000"/>
              </w:rPr>
              <w:t>Asymp. Sig. (2-tailed)</w:t>
            </w:r>
          </w:p>
        </w:tc>
        <w:tc>
          <w:tcPr>
            <w:tcW w:w="1505" w:type="dxa"/>
            <w:tcBorders>
              <w:top w:val="nil"/>
              <w:bottom w:val="nil"/>
            </w:tcBorders>
            <w:shd w:val="clear" w:color="auto" w:fill="FFFFFF"/>
            <w:tcMar>
              <w:top w:w="30" w:type="dxa"/>
              <w:left w:w="30" w:type="dxa"/>
              <w:bottom w:w="30" w:type="dxa"/>
              <w:right w:w="30" w:type="dxa"/>
            </w:tcMar>
            <w:vAlign w:val="center"/>
          </w:tcPr>
          <w:p w14:paraId="416EEDA5" w14:textId="77777777" w:rsidR="00125914" w:rsidRPr="00125914" w:rsidRDefault="00125914" w:rsidP="00125914">
            <w:pPr>
              <w:autoSpaceDE w:val="0"/>
              <w:autoSpaceDN w:val="0"/>
              <w:adjustRightInd w:val="0"/>
              <w:spacing w:after="0"/>
              <w:jc w:val="right"/>
              <w:rPr>
                <w:rFonts w:cs="Arial"/>
                <w:color w:val="000000"/>
              </w:rPr>
            </w:pPr>
            <w:r w:rsidRPr="00125914">
              <w:rPr>
                <w:rFonts w:cs="Arial"/>
                <w:color w:val="000000"/>
              </w:rPr>
              <w:t>.136</w:t>
            </w:r>
          </w:p>
        </w:tc>
      </w:tr>
      <w:tr w:rsidR="00125914" w:rsidRPr="00125914" w14:paraId="65AE72D7" w14:textId="77777777" w:rsidTr="003F1AD3">
        <w:trPr>
          <w:gridAfter w:val="1"/>
          <w:wAfter w:w="1505" w:type="dxa"/>
          <w:cantSplit/>
        </w:trPr>
        <w:tc>
          <w:tcPr>
            <w:tcW w:w="2464" w:type="dxa"/>
            <w:gridSpan w:val="2"/>
            <w:tcBorders>
              <w:top w:val="nil"/>
              <w:bottom w:val="single" w:sz="4" w:space="0" w:color="auto"/>
            </w:tcBorders>
            <w:shd w:val="clear" w:color="auto" w:fill="FFFFFF"/>
            <w:tcMar>
              <w:top w:w="30" w:type="dxa"/>
              <w:left w:w="30" w:type="dxa"/>
              <w:bottom w:w="30" w:type="dxa"/>
              <w:right w:w="30" w:type="dxa"/>
            </w:tcMar>
          </w:tcPr>
          <w:p w14:paraId="2404C2B6" w14:textId="77777777" w:rsidR="00125914" w:rsidRPr="00125914" w:rsidRDefault="00125914" w:rsidP="00125914">
            <w:pPr>
              <w:autoSpaceDE w:val="0"/>
              <w:autoSpaceDN w:val="0"/>
              <w:adjustRightInd w:val="0"/>
              <w:spacing w:after="0"/>
              <w:rPr>
                <w:rFonts w:cs="Arial"/>
                <w:color w:val="000000"/>
              </w:rPr>
            </w:pPr>
            <w:r w:rsidRPr="00125914">
              <w:rPr>
                <w:rFonts w:cs="Arial"/>
                <w:color w:val="000000"/>
              </w:rPr>
              <w:t>a. Test distribution is Normal.</w:t>
            </w:r>
          </w:p>
        </w:tc>
      </w:tr>
    </w:tbl>
    <w:p w14:paraId="7078A12E" w14:textId="77777777" w:rsidR="00125914" w:rsidRPr="00125914" w:rsidRDefault="00125914" w:rsidP="00125914">
      <w:pPr>
        <w:spacing w:after="0"/>
        <w:jc w:val="both"/>
        <w:rPr>
          <w:rFonts w:cstheme="minorHAnsi"/>
          <w:b/>
        </w:rPr>
      </w:pPr>
    </w:p>
    <w:p w14:paraId="5ECC644F" w14:textId="77777777" w:rsidR="000B35CC" w:rsidRDefault="00F82506" w:rsidP="003F53AC">
      <w:pPr>
        <w:spacing w:after="0"/>
        <w:ind w:firstLine="720"/>
        <w:jc w:val="both"/>
        <w:rPr>
          <w:rFonts w:cstheme="minorHAnsi"/>
          <w:noProof/>
        </w:rPr>
      </w:pPr>
      <w:r w:rsidRPr="008A6902">
        <w:t xml:space="preserve">Based on the calculation on the table above, </w:t>
      </w:r>
      <w:r w:rsidR="00D64523" w:rsidRPr="00125914">
        <w:rPr>
          <w:rFonts w:cstheme="minorHAnsi"/>
          <w:i/>
        </w:rPr>
        <w:t xml:space="preserve">Asymp. Sig (2-tailed) </w:t>
      </w:r>
      <w:r>
        <w:rPr>
          <w:rFonts w:cstheme="minorHAnsi"/>
        </w:rPr>
        <w:t>is</w:t>
      </w:r>
      <w:r w:rsidR="00D64523" w:rsidRPr="00125914">
        <w:rPr>
          <w:rFonts w:cstheme="minorHAnsi"/>
        </w:rPr>
        <w:t xml:space="preserve"> 0.135 </w:t>
      </w:r>
      <w:r>
        <w:rPr>
          <w:rFonts w:cstheme="minorHAnsi"/>
        </w:rPr>
        <w:t xml:space="preserve">above </w:t>
      </w:r>
      <w:r w:rsidR="00D64523" w:rsidRPr="00125914">
        <w:rPr>
          <w:rFonts w:cstheme="minorHAnsi"/>
        </w:rPr>
        <w:t xml:space="preserve">0.05, </w:t>
      </w:r>
      <w:r w:rsidRPr="008A6902">
        <w:t>it can be said that</w:t>
      </w:r>
      <w:r>
        <w:t xml:space="preserve"> </w:t>
      </w:r>
      <w:r>
        <w:rPr>
          <w:rFonts w:cstheme="minorHAnsi"/>
        </w:rPr>
        <w:t>is</w:t>
      </w:r>
      <w:r w:rsidRPr="006B02A7">
        <w:rPr>
          <w:rFonts w:cstheme="minorHAnsi"/>
        </w:rPr>
        <w:t xml:space="preserve"> normally distributed</w:t>
      </w:r>
      <w:r w:rsidR="00D64523" w:rsidRPr="00125914">
        <w:rPr>
          <w:rFonts w:cstheme="minorHAnsi"/>
          <w:noProof/>
        </w:rPr>
        <w:t xml:space="preserve">. </w:t>
      </w:r>
      <w:r w:rsidR="00F4673C" w:rsidRPr="00F4673C">
        <w:rPr>
          <w:rFonts w:cstheme="minorHAnsi"/>
          <w:noProof/>
        </w:rPr>
        <w:t xml:space="preserve">That means the population is normally distributed, so it can be used in </w:t>
      </w:r>
      <w:r w:rsidR="00F4673C" w:rsidRPr="00F4673C">
        <w:rPr>
          <w:rFonts w:cstheme="minorHAnsi"/>
          <w:noProof/>
        </w:rPr>
        <w:t>parametric statistics tests and assumptions of normality requirements in the regression model have been qualified.</w:t>
      </w:r>
      <w:r w:rsidR="004B2837" w:rsidRPr="00125914">
        <w:rPr>
          <w:rFonts w:cstheme="minorHAnsi"/>
          <w:noProof/>
        </w:rPr>
        <w:t xml:space="preserve"> </w:t>
      </w:r>
    </w:p>
    <w:p w14:paraId="62311B9D" w14:textId="77777777" w:rsidR="00BF4696" w:rsidRPr="00BF4696" w:rsidRDefault="00E166EE" w:rsidP="00993C26">
      <w:pPr>
        <w:spacing w:after="0"/>
        <w:jc w:val="both"/>
        <w:rPr>
          <w:rFonts w:cstheme="minorHAnsi"/>
          <w:noProof/>
        </w:rPr>
      </w:pPr>
      <w:r>
        <w:rPr>
          <w:rFonts w:cs="Times New Roman"/>
          <w:b/>
        </w:rPr>
        <w:t>The R</w:t>
      </w:r>
      <w:r w:rsidR="00F4673C">
        <w:rPr>
          <w:rFonts w:cs="Times New Roman"/>
          <w:b/>
        </w:rPr>
        <w:t>esult of Linearity Test</w:t>
      </w:r>
    </w:p>
    <w:p w14:paraId="10FD4BFA" w14:textId="77777777" w:rsidR="00125914" w:rsidRPr="00226732" w:rsidRDefault="00F4673C" w:rsidP="00993C26">
      <w:pPr>
        <w:tabs>
          <w:tab w:val="left" w:pos="0"/>
          <w:tab w:val="left" w:pos="426"/>
          <w:tab w:val="left" w:pos="2127"/>
        </w:tabs>
        <w:spacing w:after="0" w:line="480" w:lineRule="auto"/>
        <w:jc w:val="both"/>
        <w:rPr>
          <w:rFonts w:cs="Times New Roman"/>
          <w:b/>
          <w:noProof/>
        </w:rPr>
      </w:pPr>
      <w:r w:rsidRPr="00226732">
        <w:rPr>
          <w:rFonts w:cs="Times New Roman"/>
          <w:b/>
          <w:noProof/>
        </w:rPr>
        <w:t>Tabel 2</w:t>
      </w:r>
      <w:r w:rsidR="000B35CC" w:rsidRPr="00226732">
        <w:rPr>
          <w:rFonts w:cs="Times New Roman"/>
          <w:b/>
          <w:noProof/>
        </w:rPr>
        <w:t xml:space="preserve">: </w:t>
      </w:r>
      <w:r w:rsidRPr="00226732">
        <w:rPr>
          <w:rFonts w:cs="Times New Roman"/>
          <w:b/>
          <w:noProof/>
        </w:rPr>
        <w:t>Test of Linearity</w:t>
      </w:r>
      <w:r w:rsidR="000B35CC" w:rsidRPr="00226732">
        <w:rPr>
          <w:rFonts w:cs="Times New Roman"/>
          <w:b/>
          <w:noProof/>
        </w:rPr>
        <w:t>.</w:t>
      </w:r>
    </w:p>
    <w:tbl>
      <w:tblPr>
        <w:tblW w:w="4253" w:type="dxa"/>
        <w:tblInd w:w="30"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992"/>
        <w:gridCol w:w="1135"/>
        <w:gridCol w:w="1181"/>
        <w:gridCol w:w="803"/>
        <w:gridCol w:w="142"/>
      </w:tblGrid>
      <w:tr w:rsidR="00125914" w:rsidRPr="00B0074F" w14:paraId="3A3CA0C0" w14:textId="77777777" w:rsidTr="00B0074F">
        <w:trPr>
          <w:cantSplit/>
          <w:trHeight w:val="264"/>
          <w:tblHeader/>
        </w:trPr>
        <w:tc>
          <w:tcPr>
            <w:tcW w:w="4253" w:type="dxa"/>
            <w:gridSpan w:val="5"/>
            <w:shd w:val="clear" w:color="auto" w:fill="FFFFFF"/>
            <w:tcMar>
              <w:top w:w="30" w:type="dxa"/>
              <w:left w:w="30" w:type="dxa"/>
              <w:bottom w:w="30" w:type="dxa"/>
              <w:right w:w="30" w:type="dxa"/>
            </w:tcMar>
            <w:vAlign w:val="center"/>
          </w:tcPr>
          <w:p w14:paraId="6058658C" w14:textId="77777777" w:rsidR="00125914" w:rsidRPr="00B0074F" w:rsidRDefault="00125914" w:rsidP="00C02D4F">
            <w:pPr>
              <w:autoSpaceDE w:val="0"/>
              <w:autoSpaceDN w:val="0"/>
              <w:adjustRightInd w:val="0"/>
              <w:spacing w:after="0" w:line="480" w:lineRule="auto"/>
              <w:jc w:val="center"/>
              <w:rPr>
                <w:rFonts w:cs="Arial"/>
                <w:color w:val="000000"/>
              </w:rPr>
            </w:pPr>
            <w:r w:rsidRPr="00B0074F">
              <w:rPr>
                <w:rFonts w:cs="Arial"/>
                <w:b/>
                <w:bCs/>
                <w:color w:val="000000"/>
              </w:rPr>
              <w:t>ANOVA Table</w:t>
            </w:r>
          </w:p>
        </w:tc>
      </w:tr>
      <w:tr w:rsidR="00B0074F" w:rsidRPr="00B0074F" w14:paraId="247468E4" w14:textId="77777777" w:rsidTr="00B0074F">
        <w:trPr>
          <w:gridAfter w:val="1"/>
          <w:wAfter w:w="142" w:type="dxa"/>
          <w:cantSplit/>
          <w:trHeight w:val="281"/>
          <w:tblHeader/>
        </w:trPr>
        <w:tc>
          <w:tcPr>
            <w:tcW w:w="992" w:type="dxa"/>
            <w:shd w:val="clear" w:color="auto" w:fill="FFFFFF"/>
            <w:tcMar>
              <w:top w:w="30" w:type="dxa"/>
              <w:left w:w="30" w:type="dxa"/>
              <w:bottom w:w="30" w:type="dxa"/>
              <w:right w:w="30" w:type="dxa"/>
            </w:tcMar>
          </w:tcPr>
          <w:p w14:paraId="42EFA703" w14:textId="77777777" w:rsidR="00B0074F" w:rsidRPr="00B0074F" w:rsidRDefault="00B0074F" w:rsidP="00C02D4F">
            <w:pPr>
              <w:autoSpaceDE w:val="0"/>
              <w:autoSpaceDN w:val="0"/>
              <w:adjustRightInd w:val="0"/>
              <w:spacing w:after="0" w:line="480" w:lineRule="auto"/>
              <w:rPr>
                <w:rFonts w:cs="Arial"/>
              </w:rPr>
            </w:pPr>
          </w:p>
        </w:tc>
        <w:tc>
          <w:tcPr>
            <w:tcW w:w="1135" w:type="dxa"/>
            <w:shd w:val="clear" w:color="auto" w:fill="FFFFFF"/>
            <w:tcMar>
              <w:top w:w="30" w:type="dxa"/>
              <w:left w:w="30" w:type="dxa"/>
              <w:bottom w:w="30" w:type="dxa"/>
              <w:right w:w="30" w:type="dxa"/>
            </w:tcMar>
          </w:tcPr>
          <w:p w14:paraId="7EE6FFF1" w14:textId="77777777" w:rsidR="00B0074F" w:rsidRPr="00B0074F" w:rsidRDefault="00B0074F" w:rsidP="00C02D4F">
            <w:pPr>
              <w:autoSpaceDE w:val="0"/>
              <w:autoSpaceDN w:val="0"/>
              <w:adjustRightInd w:val="0"/>
              <w:spacing w:after="0" w:line="480" w:lineRule="auto"/>
              <w:rPr>
                <w:rFonts w:cs="Arial"/>
              </w:rPr>
            </w:pPr>
          </w:p>
        </w:tc>
        <w:tc>
          <w:tcPr>
            <w:tcW w:w="1181" w:type="dxa"/>
            <w:shd w:val="clear" w:color="auto" w:fill="FFFFFF"/>
            <w:tcMar>
              <w:top w:w="30" w:type="dxa"/>
              <w:left w:w="30" w:type="dxa"/>
              <w:bottom w:w="30" w:type="dxa"/>
              <w:right w:w="30" w:type="dxa"/>
            </w:tcMar>
          </w:tcPr>
          <w:p w14:paraId="7EF5C94B" w14:textId="77777777" w:rsidR="00B0074F" w:rsidRPr="00B0074F" w:rsidRDefault="00B0074F" w:rsidP="00C02D4F">
            <w:pPr>
              <w:autoSpaceDE w:val="0"/>
              <w:autoSpaceDN w:val="0"/>
              <w:adjustRightInd w:val="0"/>
              <w:spacing w:after="0" w:line="480" w:lineRule="auto"/>
              <w:rPr>
                <w:rFonts w:cs="Arial"/>
              </w:rPr>
            </w:pPr>
          </w:p>
        </w:tc>
        <w:tc>
          <w:tcPr>
            <w:tcW w:w="803" w:type="dxa"/>
            <w:shd w:val="clear" w:color="auto" w:fill="FFFFFF"/>
            <w:tcMar>
              <w:top w:w="30" w:type="dxa"/>
              <w:left w:w="30" w:type="dxa"/>
              <w:bottom w:w="30" w:type="dxa"/>
              <w:right w:w="30" w:type="dxa"/>
            </w:tcMar>
            <w:vAlign w:val="bottom"/>
          </w:tcPr>
          <w:p w14:paraId="36382F1E" w14:textId="77777777" w:rsidR="00B0074F" w:rsidRPr="00B0074F" w:rsidRDefault="00B0074F" w:rsidP="00C02D4F">
            <w:pPr>
              <w:autoSpaceDE w:val="0"/>
              <w:autoSpaceDN w:val="0"/>
              <w:adjustRightInd w:val="0"/>
              <w:spacing w:after="0" w:line="480" w:lineRule="auto"/>
              <w:jc w:val="center"/>
              <w:rPr>
                <w:rFonts w:cs="Arial"/>
                <w:color w:val="000000"/>
              </w:rPr>
            </w:pPr>
            <w:r w:rsidRPr="00B0074F">
              <w:rPr>
                <w:rFonts w:cs="Arial"/>
                <w:color w:val="000000"/>
              </w:rPr>
              <w:t>Sig.</w:t>
            </w:r>
          </w:p>
        </w:tc>
      </w:tr>
      <w:tr w:rsidR="00B0074F" w:rsidRPr="00B0074F" w14:paraId="148A9089" w14:textId="77777777" w:rsidTr="00B0074F">
        <w:trPr>
          <w:gridAfter w:val="1"/>
          <w:wAfter w:w="142" w:type="dxa"/>
          <w:cantSplit/>
          <w:trHeight w:val="281"/>
          <w:tblHeader/>
        </w:trPr>
        <w:tc>
          <w:tcPr>
            <w:tcW w:w="992" w:type="dxa"/>
            <w:vMerge w:val="restart"/>
            <w:shd w:val="clear" w:color="auto" w:fill="FFFFFF"/>
            <w:tcMar>
              <w:top w:w="30" w:type="dxa"/>
              <w:left w:w="30" w:type="dxa"/>
              <w:bottom w:w="30" w:type="dxa"/>
              <w:right w:w="30" w:type="dxa"/>
            </w:tcMar>
          </w:tcPr>
          <w:p w14:paraId="20E8C840" w14:textId="77777777" w:rsidR="00B0074F" w:rsidRPr="00B0074F" w:rsidRDefault="00B0074F" w:rsidP="00C02D4F">
            <w:pPr>
              <w:autoSpaceDE w:val="0"/>
              <w:autoSpaceDN w:val="0"/>
              <w:adjustRightInd w:val="0"/>
              <w:spacing w:after="0" w:line="480" w:lineRule="auto"/>
              <w:rPr>
                <w:rFonts w:cs="Arial"/>
                <w:color w:val="000000"/>
              </w:rPr>
            </w:pPr>
            <w:r w:rsidRPr="00B0074F">
              <w:rPr>
                <w:rFonts w:cs="Arial"/>
                <w:color w:val="000000"/>
              </w:rPr>
              <w:t>Kep_mem * Kel_Ref</w:t>
            </w:r>
          </w:p>
        </w:tc>
        <w:tc>
          <w:tcPr>
            <w:tcW w:w="1135" w:type="dxa"/>
            <w:vMerge w:val="restart"/>
            <w:shd w:val="clear" w:color="auto" w:fill="FFFFFF"/>
            <w:tcMar>
              <w:top w:w="30" w:type="dxa"/>
              <w:left w:w="30" w:type="dxa"/>
              <w:bottom w:w="30" w:type="dxa"/>
              <w:right w:w="30" w:type="dxa"/>
            </w:tcMar>
          </w:tcPr>
          <w:p w14:paraId="1D56F56D" w14:textId="77777777" w:rsidR="00B0074F" w:rsidRPr="00B0074F" w:rsidRDefault="00B0074F" w:rsidP="00C02D4F">
            <w:pPr>
              <w:autoSpaceDE w:val="0"/>
              <w:autoSpaceDN w:val="0"/>
              <w:adjustRightInd w:val="0"/>
              <w:spacing w:after="0" w:line="480" w:lineRule="auto"/>
              <w:rPr>
                <w:rFonts w:cs="Arial"/>
                <w:color w:val="000000"/>
              </w:rPr>
            </w:pPr>
            <w:r w:rsidRPr="00B0074F">
              <w:rPr>
                <w:rFonts w:cs="Arial"/>
                <w:color w:val="000000"/>
              </w:rPr>
              <w:t>Between Groups</w:t>
            </w:r>
          </w:p>
        </w:tc>
        <w:tc>
          <w:tcPr>
            <w:tcW w:w="1181" w:type="dxa"/>
            <w:shd w:val="clear" w:color="auto" w:fill="FFFFFF"/>
            <w:tcMar>
              <w:top w:w="30" w:type="dxa"/>
              <w:left w:w="30" w:type="dxa"/>
              <w:bottom w:w="30" w:type="dxa"/>
              <w:right w:w="30" w:type="dxa"/>
            </w:tcMar>
          </w:tcPr>
          <w:p w14:paraId="2C121697" w14:textId="77777777" w:rsidR="00B0074F" w:rsidRPr="00B0074F" w:rsidRDefault="00B0074F" w:rsidP="00C02D4F">
            <w:pPr>
              <w:autoSpaceDE w:val="0"/>
              <w:autoSpaceDN w:val="0"/>
              <w:adjustRightInd w:val="0"/>
              <w:spacing w:after="0" w:line="480" w:lineRule="auto"/>
              <w:rPr>
                <w:rFonts w:cs="Arial"/>
                <w:color w:val="000000"/>
              </w:rPr>
            </w:pPr>
            <w:r w:rsidRPr="00B0074F">
              <w:rPr>
                <w:rFonts w:cs="Arial"/>
                <w:color w:val="000000"/>
              </w:rPr>
              <w:t>(Combined)</w:t>
            </w:r>
          </w:p>
        </w:tc>
        <w:tc>
          <w:tcPr>
            <w:tcW w:w="803" w:type="dxa"/>
            <w:shd w:val="clear" w:color="auto" w:fill="FFFFFF"/>
            <w:tcMar>
              <w:top w:w="30" w:type="dxa"/>
              <w:left w:w="30" w:type="dxa"/>
              <w:bottom w:w="30" w:type="dxa"/>
              <w:right w:w="30" w:type="dxa"/>
            </w:tcMar>
            <w:vAlign w:val="center"/>
          </w:tcPr>
          <w:p w14:paraId="4CF956FA" w14:textId="77777777" w:rsidR="00B0074F" w:rsidRPr="00B0074F" w:rsidRDefault="00B0074F" w:rsidP="00C02D4F">
            <w:pPr>
              <w:autoSpaceDE w:val="0"/>
              <w:autoSpaceDN w:val="0"/>
              <w:adjustRightInd w:val="0"/>
              <w:spacing w:after="0" w:line="480" w:lineRule="auto"/>
              <w:jc w:val="right"/>
              <w:rPr>
                <w:rFonts w:cs="Arial"/>
                <w:color w:val="000000"/>
              </w:rPr>
            </w:pPr>
            <w:r w:rsidRPr="00B0074F">
              <w:rPr>
                <w:rFonts w:cs="Arial"/>
                <w:color w:val="000000"/>
              </w:rPr>
              <w:t>.000</w:t>
            </w:r>
          </w:p>
        </w:tc>
      </w:tr>
      <w:tr w:rsidR="00B0074F" w:rsidRPr="00B0074F" w14:paraId="1440AC20" w14:textId="77777777" w:rsidTr="00B0074F">
        <w:trPr>
          <w:gridAfter w:val="1"/>
          <w:wAfter w:w="142" w:type="dxa"/>
          <w:cantSplit/>
          <w:trHeight w:val="122"/>
          <w:tblHeader/>
        </w:trPr>
        <w:tc>
          <w:tcPr>
            <w:tcW w:w="992" w:type="dxa"/>
            <w:vMerge/>
            <w:shd w:val="clear" w:color="auto" w:fill="FFFFFF"/>
            <w:tcMar>
              <w:top w:w="30" w:type="dxa"/>
              <w:left w:w="30" w:type="dxa"/>
              <w:bottom w:w="30" w:type="dxa"/>
              <w:right w:w="30" w:type="dxa"/>
            </w:tcMar>
          </w:tcPr>
          <w:p w14:paraId="22D797D6" w14:textId="77777777" w:rsidR="00B0074F" w:rsidRPr="00B0074F" w:rsidRDefault="00B0074F" w:rsidP="00C02D4F">
            <w:pPr>
              <w:autoSpaceDE w:val="0"/>
              <w:autoSpaceDN w:val="0"/>
              <w:adjustRightInd w:val="0"/>
              <w:spacing w:after="0" w:line="480" w:lineRule="auto"/>
              <w:rPr>
                <w:rFonts w:cs="Arial"/>
                <w:color w:val="000000"/>
              </w:rPr>
            </w:pPr>
          </w:p>
        </w:tc>
        <w:tc>
          <w:tcPr>
            <w:tcW w:w="1135" w:type="dxa"/>
            <w:vMerge/>
            <w:shd w:val="clear" w:color="auto" w:fill="FFFFFF"/>
            <w:tcMar>
              <w:top w:w="30" w:type="dxa"/>
              <w:left w:w="30" w:type="dxa"/>
              <w:bottom w:w="30" w:type="dxa"/>
              <w:right w:w="30" w:type="dxa"/>
            </w:tcMar>
          </w:tcPr>
          <w:p w14:paraId="43E8ABD5" w14:textId="77777777" w:rsidR="00B0074F" w:rsidRPr="00B0074F" w:rsidRDefault="00B0074F" w:rsidP="00C02D4F">
            <w:pPr>
              <w:autoSpaceDE w:val="0"/>
              <w:autoSpaceDN w:val="0"/>
              <w:adjustRightInd w:val="0"/>
              <w:spacing w:after="0" w:line="480" w:lineRule="auto"/>
              <w:rPr>
                <w:rFonts w:cs="Arial"/>
                <w:color w:val="000000"/>
              </w:rPr>
            </w:pPr>
          </w:p>
        </w:tc>
        <w:tc>
          <w:tcPr>
            <w:tcW w:w="1181" w:type="dxa"/>
            <w:shd w:val="clear" w:color="auto" w:fill="FFFFFF"/>
            <w:tcMar>
              <w:top w:w="30" w:type="dxa"/>
              <w:left w:w="30" w:type="dxa"/>
              <w:bottom w:w="30" w:type="dxa"/>
              <w:right w:w="30" w:type="dxa"/>
            </w:tcMar>
          </w:tcPr>
          <w:p w14:paraId="5014E1F8" w14:textId="77777777" w:rsidR="00B0074F" w:rsidRPr="00B0074F" w:rsidRDefault="00B0074F" w:rsidP="00C02D4F">
            <w:pPr>
              <w:autoSpaceDE w:val="0"/>
              <w:autoSpaceDN w:val="0"/>
              <w:adjustRightInd w:val="0"/>
              <w:spacing w:after="0" w:line="480" w:lineRule="auto"/>
              <w:rPr>
                <w:rFonts w:cs="Arial"/>
                <w:color w:val="000000"/>
              </w:rPr>
            </w:pPr>
            <w:r w:rsidRPr="00B0074F">
              <w:rPr>
                <w:rFonts w:cs="Arial"/>
                <w:color w:val="000000"/>
              </w:rPr>
              <w:t>Linearity</w:t>
            </w:r>
          </w:p>
        </w:tc>
        <w:tc>
          <w:tcPr>
            <w:tcW w:w="803" w:type="dxa"/>
            <w:shd w:val="clear" w:color="auto" w:fill="FFFFFF"/>
            <w:tcMar>
              <w:top w:w="30" w:type="dxa"/>
              <w:left w:w="30" w:type="dxa"/>
              <w:bottom w:w="30" w:type="dxa"/>
              <w:right w:w="30" w:type="dxa"/>
            </w:tcMar>
            <w:vAlign w:val="center"/>
          </w:tcPr>
          <w:p w14:paraId="4C2DCDE5" w14:textId="77777777" w:rsidR="00B0074F" w:rsidRPr="00B0074F" w:rsidRDefault="00B0074F" w:rsidP="00C02D4F">
            <w:pPr>
              <w:autoSpaceDE w:val="0"/>
              <w:autoSpaceDN w:val="0"/>
              <w:adjustRightInd w:val="0"/>
              <w:spacing w:after="0" w:line="480" w:lineRule="auto"/>
              <w:jc w:val="right"/>
              <w:rPr>
                <w:rFonts w:cs="Arial"/>
                <w:color w:val="000000"/>
              </w:rPr>
            </w:pPr>
            <w:r w:rsidRPr="00B0074F">
              <w:rPr>
                <w:rFonts w:cs="Arial"/>
                <w:color w:val="000000"/>
              </w:rPr>
              <w:t>.000</w:t>
            </w:r>
          </w:p>
        </w:tc>
      </w:tr>
    </w:tbl>
    <w:p w14:paraId="10180A9D" w14:textId="77777777" w:rsidR="00125914" w:rsidRDefault="00125914" w:rsidP="00125914">
      <w:pPr>
        <w:spacing w:after="0"/>
        <w:jc w:val="both"/>
        <w:rPr>
          <w:rFonts w:cstheme="minorHAnsi"/>
        </w:rPr>
      </w:pPr>
    </w:p>
    <w:p w14:paraId="055BEB5A" w14:textId="77777777" w:rsidR="0014080F" w:rsidRDefault="00F4673C" w:rsidP="00226732">
      <w:pPr>
        <w:spacing w:after="0"/>
        <w:ind w:firstLine="720"/>
        <w:jc w:val="both"/>
        <w:rPr>
          <w:rFonts w:cstheme="minorHAnsi"/>
        </w:rPr>
      </w:pPr>
      <w:r w:rsidRPr="008A6902">
        <w:t xml:space="preserve">Based on the calculation on the table above, </w:t>
      </w:r>
      <w:r w:rsidRPr="00F4673C">
        <w:rPr>
          <w:rFonts w:cstheme="minorHAnsi"/>
        </w:rPr>
        <w:t>linearity</w:t>
      </w:r>
      <w:r w:rsidRPr="00125914">
        <w:rPr>
          <w:rFonts w:cstheme="minorHAnsi"/>
          <w:i/>
        </w:rPr>
        <w:t xml:space="preserve"> </w:t>
      </w:r>
      <w:r>
        <w:rPr>
          <w:rFonts w:cstheme="minorHAnsi"/>
        </w:rPr>
        <w:t>is</w:t>
      </w:r>
      <w:r w:rsidRPr="00125914">
        <w:rPr>
          <w:rFonts w:cstheme="minorHAnsi"/>
        </w:rPr>
        <w:t xml:space="preserve"> 0.</w:t>
      </w:r>
      <w:r>
        <w:rPr>
          <w:rFonts w:cstheme="minorHAnsi"/>
        </w:rPr>
        <w:t>000</w:t>
      </w:r>
      <w:r w:rsidRPr="00125914">
        <w:rPr>
          <w:rFonts w:cstheme="minorHAnsi"/>
        </w:rPr>
        <w:t xml:space="preserve"> </w:t>
      </w:r>
      <w:r>
        <w:rPr>
          <w:rFonts w:cstheme="minorHAnsi"/>
        </w:rPr>
        <w:t xml:space="preserve">above </w:t>
      </w:r>
      <w:r w:rsidRPr="00125914">
        <w:rPr>
          <w:rFonts w:cstheme="minorHAnsi"/>
        </w:rPr>
        <w:t xml:space="preserve">0.05, </w:t>
      </w:r>
      <w:r w:rsidRPr="008A6902">
        <w:t>it can be said that</w:t>
      </w:r>
      <w:r>
        <w:t xml:space="preserve"> </w:t>
      </w:r>
      <w:r>
        <w:rPr>
          <w:rFonts w:cstheme="minorHAnsi"/>
        </w:rPr>
        <w:t>is</w:t>
      </w:r>
      <w:r w:rsidRPr="006B02A7">
        <w:rPr>
          <w:rFonts w:cstheme="minorHAnsi"/>
        </w:rPr>
        <w:t xml:space="preserve"> </w:t>
      </w:r>
      <w:r>
        <w:rPr>
          <w:rFonts w:cstheme="minorHAnsi"/>
        </w:rPr>
        <w:t>linear</w:t>
      </w:r>
      <w:r w:rsidRPr="00125914">
        <w:rPr>
          <w:rFonts w:cstheme="minorHAnsi"/>
          <w:noProof/>
        </w:rPr>
        <w:t>.</w:t>
      </w:r>
      <w:r w:rsidR="004B2837" w:rsidRPr="00125914">
        <w:rPr>
          <w:rFonts w:cstheme="minorHAnsi"/>
        </w:rPr>
        <w:t xml:space="preserve"> </w:t>
      </w:r>
      <w:r w:rsidR="00226732">
        <w:rPr>
          <w:rFonts w:cstheme="minorHAnsi"/>
        </w:rPr>
        <w:t>T</w:t>
      </w:r>
      <w:r w:rsidR="0014080F" w:rsidRPr="0014080F">
        <w:rPr>
          <w:rFonts w:cstheme="minorHAnsi"/>
        </w:rPr>
        <w:t>hat means there is a linear relationship</w:t>
      </w:r>
      <w:r w:rsidR="00E166EE">
        <w:rPr>
          <w:rFonts w:cstheme="minorHAnsi"/>
        </w:rPr>
        <w:t>s</w:t>
      </w:r>
      <w:r w:rsidR="0014080F" w:rsidRPr="0014080F">
        <w:rPr>
          <w:rFonts w:cstheme="minorHAnsi"/>
        </w:rPr>
        <w:t xml:space="preserve"> between X variable  (reference group</w:t>
      </w:r>
      <w:r w:rsidR="00723963">
        <w:rPr>
          <w:rFonts w:cstheme="minorHAnsi"/>
        </w:rPr>
        <w:t>s</w:t>
      </w:r>
      <w:r w:rsidR="0014080F" w:rsidRPr="0014080F">
        <w:rPr>
          <w:rFonts w:cstheme="minorHAnsi"/>
        </w:rPr>
        <w:t>) and Y variable (purchase decision).</w:t>
      </w:r>
      <w:r w:rsidR="0014080F">
        <w:rPr>
          <w:rFonts w:cstheme="minorHAnsi"/>
        </w:rPr>
        <w:t xml:space="preserve"> </w:t>
      </w:r>
    </w:p>
    <w:p w14:paraId="326085A8" w14:textId="77777777" w:rsidR="0014080F" w:rsidRDefault="00E166EE" w:rsidP="0014080F">
      <w:pPr>
        <w:spacing w:after="0"/>
        <w:jc w:val="both"/>
        <w:rPr>
          <w:rFonts w:cstheme="minorHAnsi"/>
          <w:noProof/>
        </w:rPr>
      </w:pPr>
      <w:r>
        <w:rPr>
          <w:rFonts w:cs="Times New Roman"/>
          <w:b/>
        </w:rPr>
        <w:t>The R</w:t>
      </w:r>
      <w:r w:rsidR="0014080F">
        <w:rPr>
          <w:rFonts w:cs="Times New Roman"/>
          <w:b/>
        </w:rPr>
        <w:t xml:space="preserve">esult of </w:t>
      </w:r>
      <w:r w:rsidR="0014080F">
        <w:rPr>
          <w:rFonts w:cstheme="minorHAnsi"/>
          <w:b/>
        </w:rPr>
        <w:t>Pearson Correlation P</w:t>
      </w:r>
      <w:r w:rsidR="0014080F" w:rsidRPr="0014080F">
        <w:rPr>
          <w:rFonts w:cstheme="minorHAnsi"/>
          <w:b/>
        </w:rPr>
        <w:t>arametric</w:t>
      </w:r>
      <w:r w:rsidR="0014080F">
        <w:rPr>
          <w:rFonts w:cstheme="minorHAnsi"/>
          <w:b/>
        </w:rPr>
        <w:t xml:space="preserve"> Test</w:t>
      </w:r>
    </w:p>
    <w:p w14:paraId="3BF44D15" w14:textId="77777777" w:rsidR="00B0074F" w:rsidRPr="0014080F" w:rsidRDefault="0014080F" w:rsidP="0014080F">
      <w:pPr>
        <w:spacing w:after="0"/>
        <w:jc w:val="both"/>
        <w:rPr>
          <w:rFonts w:cstheme="minorHAnsi"/>
          <w:noProof/>
        </w:rPr>
      </w:pPr>
      <w:r>
        <w:rPr>
          <w:rFonts w:cs="Times New Roman"/>
          <w:b/>
        </w:rPr>
        <w:t>Tabel 3</w:t>
      </w:r>
      <w:r w:rsidR="000B35CC" w:rsidRPr="000B35CC">
        <w:rPr>
          <w:rFonts w:cs="Times New Roman"/>
          <w:b/>
        </w:rPr>
        <w:t xml:space="preserve">: </w:t>
      </w:r>
      <w:r>
        <w:rPr>
          <w:rFonts w:cstheme="minorHAnsi"/>
          <w:b/>
        </w:rPr>
        <w:t>Pearson Correlation P</w:t>
      </w:r>
      <w:r w:rsidRPr="0014080F">
        <w:rPr>
          <w:rFonts w:cstheme="minorHAnsi"/>
          <w:b/>
        </w:rPr>
        <w:t>arametric</w:t>
      </w:r>
      <w:r>
        <w:rPr>
          <w:rFonts w:cstheme="minorHAnsi"/>
          <w:b/>
        </w:rPr>
        <w:t xml:space="preserve"> Test</w:t>
      </w:r>
    </w:p>
    <w:tbl>
      <w:tblPr>
        <w:tblW w:w="4537" w:type="dxa"/>
        <w:tblInd w:w="-254"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993"/>
        <w:gridCol w:w="1258"/>
        <w:gridCol w:w="1158"/>
        <w:gridCol w:w="1128"/>
      </w:tblGrid>
      <w:tr w:rsidR="00B0074F" w:rsidRPr="00B0074F" w14:paraId="30529DB6" w14:textId="77777777" w:rsidTr="00B0074F">
        <w:trPr>
          <w:cantSplit/>
          <w:tblHeader/>
        </w:trPr>
        <w:tc>
          <w:tcPr>
            <w:tcW w:w="4537" w:type="dxa"/>
            <w:gridSpan w:val="4"/>
            <w:tcBorders>
              <w:bottom w:val="nil"/>
            </w:tcBorders>
            <w:shd w:val="clear" w:color="auto" w:fill="FFFFFF"/>
            <w:tcMar>
              <w:top w:w="30" w:type="dxa"/>
              <w:left w:w="30" w:type="dxa"/>
              <w:bottom w:w="30" w:type="dxa"/>
              <w:right w:w="30" w:type="dxa"/>
            </w:tcMar>
            <w:vAlign w:val="center"/>
          </w:tcPr>
          <w:p w14:paraId="263DEA4F" w14:textId="77777777" w:rsidR="00B0074F" w:rsidRPr="00B0074F" w:rsidRDefault="00B0074F" w:rsidP="00B0074F">
            <w:pPr>
              <w:autoSpaceDE w:val="0"/>
              <w:autoSpaceDN w:val="0"/>
              <w:adjustRightInd w:val="0"/>
              <w:spacing w:after="0"/>
              <w:jc w:val="center"/>
              <w:rPr>
                <w:rFonts w:cs="Arial"/>
                <w:color w:val="000000"/>
              </w:rPr>
            </w:pPr>
            <w:r w:rsidRPr="00B0074F">
              <w:rPr>
                <w:rFonts w:cs="Arial"/>
                <w:b/>
                <w:bCs/>
                <w:color w:val="000000"/>
              </w:rPr>
              <w:t>Correlations</w:t>
            </w:r>
          </w:p>
        </w:tc>
      </w:tr>
      <w:tr w:rsidR="00B0074F" w:rsidRPr="00B0074F" w14:paraId="0811389D" w14:textId="77777777" w:rsidTr="00B0074F">
        <w:trPr>
          <w:cantSplit/>
          <w:tblHeader/>
        </w:trPr>
        <w:tc>
          <w:tcPr>
            <w:tcW w:w="993" w:type="dxa"/>
            <w:tcBorders>
              <w:top w:val="nil"/>
              <w:bottom w:val="nil"/>
            </w:tcBorders>
            <w:shd w:val="clear" w:color="auto" w:fill="FFFFFF"/>
            <w:tcMar>
              <w:top w:w="30" w:type="dxa"/>
              <w:left w:w="30" w:type="dxa"/>
              <w:bottom w:w="30" w:type="dxa"/>
              <w:right w:w="30" w:type="dxa"/>
            </w:tcMar>
          </w:tcPr>
          <w:p w14:paraId="6C790DC1" w14:textId="77777777" w:rsidR="00B0074F" w:rsidRPr="00B0074F" w:rsidRDefault="00B0074F" w:rsidP="00B0074F">
            <w:pPr>
              <w:autoSpaceDE w:val="0"/>
              <w:autoSpaceDN w:val="0"/>
              <w:adjustRightInd w:val="0"/>
              <w:spacing w:after="0"/>
              <w:jc w:val="both"/>
              <w:rPr>
                <w:rFonts w:cs="Arial"/>
              </w:rPr>
            </w:pPr>
          </w:p>
        </w:tc>
        <w:tc>
          <w:tcPr>
            <w:tcW w:w="1258" w:type="dxa"/>
            <w:tcBorders>
              <w:bottom w:val="nil"/>
            </w:tcBorders>
            <w:shd w:val="clear" w:color="auto" w:fill="FFFFFF"/>
            <w:tcMar>
              <w:top w:w="30" w:type="dxa"/>
              <w:left w:w="30" w:type="dxa"/>
              <w:bottom w:w="30" w:type="dxa"/>
              <w:right w:w="30" w:type="dxa"/>
            </w:tcMar>
          </w:tcPr>
          <w:p w14:paraId="7B119F9E" w14:textId="77777777" w:rsidR="00B0074F" w:rsidRPr="00B0074F" w:rsidRDefault="00B0074F" w:rsidP="00B0074F">
            <w:pPr>
              <w:autoSpaceDE w:val="0"/>
              <w:autoSpaceDN w:val="0"/>
              <w:adjustRightInd w:val="0"/>
              <w:spacing w:after="0"/>
              <w:jc w:val="both"/>
              <w:rPr>
                <w:rFonts w:cs="Arial"/>
              </w:rPr>
            </w:pPr>
          </w:p>
        </w:tc>
        <w:tc>
          <w:tcPr>
            <w:tcW w:w="1158" w:type="dxa"/>
            <w:tcBorders>
              <w:bottom w:val="nil"/>
            </w:tcBorders>
            <w:shd w:val="clear" w:color="auto" w:fill="FFFFFF"/>
            <w:tcMar>
              <w:top w:w="30" w:type="dxa"/>
              <w:left w:w="30" w:type="dxa"/>
              <w:bottom w:w="30" w:type="dxa"/>
              <w:right w:w="30" w:type="dxa"/>
            </w:tcMar>
            <w:vAlign w:val="bottom"/>
          </w:tcPr>
          <w:p w14:paraId="6E257000" w14:textId="77777777" w:rsidR="00B0074F" w:rsidRPr="00B0074F" w:rsidRDefault="00B0074F" w:rsidP="00B0074F">
            <w:pPr>
              <w:autoSpaceDE w:val="0"/>
              <w:autoSpaceDN w:val="0"/>
              <w:adjustRightInd w:val="0"/>
              <w:spacing w:after="0"/>
              <w:jc w:val="both"/>
              <w:rPr>
                <w:rFonts w:cs="Arial"/>
                <w:color w:val="000000"/>
              </w:rPr>
            </w:pPr>
            <w:r w:rsidRPr="00B0074F">
              <w:rPr>
                <w:rFonts w:cs="Arial"/>
                <w:color w:val="000000"/>
              </w:rPr>
              <w:t>Kep_mem</w:t>
            </w:r>
          </w:p>
        </w:tc>
        <w:tc>
          <w:tcPr>
            <w:tcW w:w="1128" w:type="dxa"/>
            <w:tcBorders>
              <w:bottom w:val="nil"/>
            </w:tcBorders>
            <w:shd w:val="clear" w:color="auto" w:fill="FFFFFF"/>
            <w:tcMar>
              <w:top w:w="30" w:type="dxa"/>
              <w:left w:w="30" w:type="dxa"/>
              <w:bottom w:w="30" w:type="dxa"/>
              <w:right w:w="30" w:type="dxa"/>
            </w:tcMar>
            <w:vAlign w:val="bottom"/>
          </w:tcPr>
          <w:p w14:paraId="2D4696BA" w14:textId="77777777" w:rsidR="00B0074F" w:rsidRPr="00B0074F" w:rsidRDefault="00B0074F" w:rsidP="00B0074F">
            <w:pPr>
              <w:autoSpaceDE w:val="0"/>
              <w:autoSpaceDN w:val="0"/>
              <w:adjustRightInd w:val="0"/>
              <w:spacing w:after="0"/>
              <w:jc w:val="both"/>
              <w:rPr>
                <w:rFonts w:cs="Arial"/>
                <w:color w:val="000000"/>
              </w:rPr>
            </w:pPr>
            <w:r w:rsidRPr="00B0074F">
              <w:rPr>
                <w:rFonts w:cs="Arial"/>
                <w:color w:val="000000"/>
              </w:rPr>
              <w:t>Kel_Ref</w:t>
            </w:r>
          </w:p>
        </w:tc>
      </w:tr>
      <w:tr w:rsidR="00B0074F" w:rsidRPr="00B0074F" w14:paraId="52BF8BB7" w14:textId="77777777" w:rsidTr="00B0074F">
        <w:trPr>
          <w:cantSplit/>
          <w:tblHeader/>
        </w:trPr>
        <w:tc>
          <w:tcPr>
            <w:tcW w:w="993" w:type="dxa"/>
            <w:vMerge w:val="restart"/>
            <w:tcBorders>
              <w:top w:val="nil"/>
              <w:bottom w:val="nil"/>
            </w:tcBorders>
            <w:shd w:val="clear" w:color="auto" w:fill="FFFFFF"/>
            <w:tcMar>
              <w:top w:w="30" w:type="dxa"/>
              <w:left w:w="30" w:type="dxa"/>
              <w:bottom w:w="30" w:type="dxa"/>
              <w:right w:w="30" w:type="dxa"/>
            </w:tcMar>
          </w:tcPr>
          <w:p w14:paraId="17B586C0" w14:textId="77777777" w:rsidR="00B0074F" w:rsidRPr="00B0074F" w:rsidRDefault="00B0074F" w:rsidP="00B0074F">
            <w:pPr>
              <w:autoSpaceDE w:val="0"/>
              <w:autoSpaceDN w:val="0"/>
              <w:adjustRightInd w:val="0"/>
              <w:spacing w:after="0"/>
              <w:jc w:val="both"/>
              <w:rPr>
                <w:rFonts w:cs="Arial"/>
                <w:color w:val="000000"/>
              </w:rPr>
            </w:pPr>
            <w:r w:rsidRPr="00B0074F">
              <w:rPr>
                <w:rFonts w:cs="Arial"/>
                <w:color w:val="000000"/>
              </w:rPr>
              <w:t>Kep_mem</w:t>
            </w:r>
          </w:p>
        </w:tc>
        <w:tc>
          <w:tcPr>
            <w:tcW w:w="1258" w:type="dxa"/>
            <w:tcBorders>
              <w:top w:val="nil"/>
              <w:bottom w:val="nil"/>
            </w:tcBorders>
            <w:shd w:val="clear" w:color="auto" w:fill="FFFFFF"/>
            <w:tcMar>
              <w:top w:w="30" w:type="dxa"/>
              <w:left w:w="30" w:type="dxa"/>
              <w:bottom w:w="30" w:type="dxa"/>
              <w:right w:w="30" w:type="dxa"/>
            </w:tcMar>
          </w:tcPr>
          <w:p w14:paraId="29FF3191" w14:textId="77777777" w:rsidR="00B0074F" w:rsidRPr="00B0074F" w:rsidRDefault="00B0074F" w:rsidP="00B0074F">
            <w:pPr>
              <w:autoSpaceDE w:val="0"/>
              <w:autoSpaceDN w:val="0"/>
              <w:adjustRightInd w:val="0"/>
              <w:spacing w:after="0"/>
              <w:jc w:val="both"/>
              <w:rPr>
                <w:rFonts w:cs="Arial"/>
                <w:color w:val="000000"/>
              </w:rPr>
            </w:pPr>
            <w:r w:rsidRPr="00B0074F">
              <w:rPr>
                <w:rFonts w:cs="Arial"/>
                <w:color w:val="000000"/>
              </w:rPr>
              <w:t>Pearson Correlation</w:t>
            </w:r>
          </w:p>
        </w:tc>
        <w:tc>
          <w:tcPr>
            <w:tcW w:w="1158" w:type="dxa"/>
            <w:tcBorders>
              <w:top w:val="nil"/>
              <w:bottom w:val="nil"/>
            </w:tcBorders>
            <w:shd w:val="clear" w:color="auto" w:fill="FFFFFF"/>
            <w:tcMar>
              <w:top w:w="30" w:type="dxa"/>
              <w:left w:w="30" w:type="dxa"/>
              <w:bottom w:w="30" w:type="dxa"/>
              <w:right w:w="30" w:type="dxa"/>
            </w:tcMar>
            <w:vAlign w:val="center"/>
          </w:tcPr>
          <w:p w14:paraId="3E1D5BE5" w14:textId="77777777" w:rsidR="00B0074F" w:rsidRPr="00B0074F" w:rsidRDefault="00B0074F" w:rsidP="00B0074F">
            <w:pPr>
              <w:autoSpaceDE w:val="0"/>
              <w:autoSpaceDN w:val="0"/>
              <w:adjustRightInd w:val="0"/>
              <w:spacing w:after="0"/>
              <w:jc w:val="both"/>
              <w:rPr>
                <w:rFonts w:cs="Arial"/>
                <w:color w:val="000000"/>
              </w:rPr>
            </w:pPr>
            <w:r w:rsidRPr="00B0074F">
              <w:rPr>
                <w:rFonts w:cs="Arial"/>
                <w:color w:val="000000"/>
              </w:rPr>
              <w:t>1</w:t>
            </w:r>
          </w:p>
        </w:tc>
        <w:tc>
          <w:tcPr>
            <w:tcW w:w="1128" w:type="dxa"/>
            <w:tcBorders>
              <w:top w:val="nil"/>
              <w:bottom w:val="nil"/>
            </w:tcBorders>
            <w:shd w:val="clear" w:color="auto" w:fill="FFFFFF"/>
            <w:tcMar>
              <w:top w:w="30" w:type="dxa"/>
              <w:left w:w="30" w:type="dxa"/>
              <w:bottom w:w="30" w:type="dxa"/>
              <w:right w:w="30" w:type="dxa"/>
            </w:tcMar>
            <w:vAlign w:val="center"/>
          </w:tcPr>
          <w:p w14:paraId="075B4054" w14:textId="77777777" w:rsidR="00B0074F" w:rsidRPr="00B0074F" w:rsidRDefault="00B0074F" w:rsidP="00B0074F">
            <w:pPr>
              <w:autoSpaceDE w:val="0"/>
              <w:autoSpaceDN w:val="0"/>
              <w:adjustRightInd w:val="0"/>
              <w:spacing w:after="0"/>
              <w:jc w:val="both"/>
              <w:rPr>
                <w:rFonts w:cs="Arial"/>
                <w:color w:val="000000"/>
              </w:rPr>
            </w:pPr>
            <w:r w:rsidRPr="00B0074F">
              <w:rPr>
                <w:rFonts w:cs="Arial"/>
                <w:color w:val="000000"/>
              </w:rPr>
              <w:t>.539**</w:t>
            </w:r>
          </w:p>
        </w:tc>
      </w:tr>
      <w:tr w:rsidR="00B0074F" w:rsidRPr="00B0074F" w14:paraId="6BD94000" w14:textId="77777777" w:rsidTr="00B0074F">
        <w:trPr>
          <w:cantSplit/>
          <w:tblHeader/>
        </w:trPr>
        <w:tc>
          <w:tcPr>
            <w:tcW w:w="993" w:type="dxa"/>
            <w:vMerge/>
            <w:tcBorders>
              <w:top w:val="nil"/>
              <w:bottom w:val="nil"/>
            </w:tcBorders>
            <w:shd w:val="clear" w:color="auto" w:fill="FFFFFF"/>
            <w:tcMar>
              <w:top w:w="30" w:type="dxa"/>
              <w:left w:w="30" w:type="dxa"/>
              <w:bottom w:w="30" w:type="dxa"/>
              <w:right w:w="30" w:type="dxa"/>
            </w:tcMar>
          </w:tcPr>
          <w:p w14:paraId="195FC3F9" w14:textId="77777777" w:rsidR="00B0074F" w:rsidRPr="00B0074F" w:rsidRDefault="00B0074F" w:rsidP="00B0074F">
            <w:pPr>
              <w:autoSpaceDE w:val="0"/>
              <w:autoSpaceDN w:val="0"/>
              <w:adjustRightInd w:val="0"/>
              <w:spacing w:after="0"/>
              <w:jc w:val="both"/>
              <w:rPr>
                <w:rFonts w:cs="Arial"/>
                <w:color w:val="000000"/>
              </w:rPr>
            </w:pPr>
          </w:p>
        </w:tc>
        <w:tc>
          <w:tcPr>
            <w:tcW w:w="1258" w:type="dxa"/>
            <w:tcBorders>
              <w:top w:val="nil"/>
              <w:bottom w:val="nil"/>
            </w:tcBorders>
            <w:shd w:val="clear" w:color="auto" w:fill="FFFFFF"/>
            <w:tcMar>
              <w:top w:w="30" w:type="dxa"/>
              <w:left w:w="30" w:type="dxa"/>
              <w:bottom w:w="30" w:type="dxa"/>
              <w:right w:w="30" w:type="dxa"/>
            </w:tcMar>
          </w:tcPr>
          <w:p w14:paraId="09EDEECB" w14:textId="77777777" w:rsidR="00B0074F" w:rsidRPr="00B0074F" w:rsidRDefault="00B0074F" w:rsidP="00B0074F">
            <w:pPr>
              <w:autoSpaceDE w:val="0"/>
              <w:autoSpaceDN w:val="0"/>
              <w:adjustRightInd w:val="0"/>
              <w:spacing w:after="0"/>
              <w:jc w:val="both"/>
              <w:rPr>
                <w:rFonts w:cs="Arial"/>
                <w:color w:val="000000"/>
              </w:rPr>
            </w:pPr>
            <w:r w:rsidRPr="00B0074F">
              <w:rPr>
                <w:rFonts w:cs="Arial"/>
                <w:color w:val="000000"/>
              </w:rPr>
              <w:t>Sig. (2-tailed)</w:t>
            </w:r>
          </w:p>
        </w:tc>
        <w:tc>
          <w:tcPr>
            <w:tcW w:w="1158" w:type="dxa"/>
            <w:tcBorders>
              <w:top w:val="nil"/>
              <w:bottom w:val="nil"/>
            </w:tcBorders>
            <w:shd w:val="clear" w:color="auto" w:fill="FFFFFF"/>
            <w:tcMar>
              <w:top w:w="30" w:type="dxa"/>
              <w:left w:w="30" w:type="dxa"/>
              <w:bottom w:w="30" w:type="dxa"/>
              <w:right w:w="30" w:type="dxa"/>
            </w:tcMar>
          </w:tcPr>
          <w:p w14:paraId="07EE923A" w14:textId="77777777" w:rsidR="00B0074F" w:rsidRPr="00B0074F" w:rsidRDefault="00B0074F" w:rsidP="00B0074F">
            <w:pPr>
              <w:autoSpaceDE w:val="0"/>
              <w:autoSpaceDN w:val="0"/>
              <w:adjustRightInd w:val="0"/>
              <w:spacing w:after="0"/>
              <w:jc w:val="both"/>
              <w:rPr>
                <w:rFonts w:cs="Arial"/>
              </w:rPr>
            </w:pPr>
          </w:p>
        </w:tc>
        <w:tc>
          <w:tcPr>
            <w:tcW w:w="1128" w:type="dxa"/>
            <w:tcBorders>
              <w:top w:val="nil"/>
              <w:bottom w:val="nil"/>
            </w:tcBorders>
            <w:shd w:val="clear" w:color="auto" w:fill="FFFFFF"/>
            <w:tcMar>
              <w:top w:w="30" w:type="dxa"/>
              <w:left w:w="30" w:type="dxa"/>
              <w:bottom w:w="30" w:type="dxa"/>
              <w:right w:w="30" w:type="dxa"/>
            </w:tcMar>
            <w:vAlign w:val="center"/>
          </w:tcPr>
          <w:p w14:paraId="666C828D" w14:textId="77777777" w:rsidR="00B0074F" w:rsidRPr="00B0074F" w:rsidRDefault="00B0074F" w:rsidP="00B0074F">
            <w:pPr>
              <w:autoSpaceDE w:val="0"/>
              <w:autoSpaceDN w:val="0"/>
              <w:adjustRightInd w:val="0"/>
              <w:spacing w:after="0"/>
              <w:jc w:val="both"/>
              <w:rPr>
                <w:rFonts w:cs="Arial"/>
                <w:color w:val="000000"/>
              </w:rPr>
            </w:pPr>
            <w:r w:rsidRPr="00B0074F">
              <w:rPr>
                <w:rFonts w:cs="Arial"/>
                <w:color w:val="000000"/>
              </w:rPr>
              <w:t>.000</w:t>
            </w:r>
          </w:p>
        </w:tc>
      </w:tr>
      <w:tr w:rsidR="00B0074F" w:rsidRPr="00B0074F" w14:paraId="239BFD29" w14:textId="77777777" w:rsidTr="00B0074F">
        <w:trPr>
          <w:cantSplit/>
          <w:tblHeader/>
        </w:trPr>
        <w:tc>
          <w:tcPr>
            <w:tcW w:w="993" w:type="dxa"/>
            <w:vMerge/>
            <w:tcBorders>
              <w:top w:val="nil"/>
              <w:bottom w:val="nil"/>
            </w:tcBorders>
            <w:shd w:val="clear" w:color="auto" w:fill="FFFFFF"/>
            <w:tcMar>
              <w:top w:w="30" w:type="dxa"/>
              <w:left w:w="30" w:type="dxa"/>
              <w:bottom w:w="30" w:type="dxa"/>
              <w:right w:w="30" w:type="dxa"/>
            </w:tcMar>
          </w:tcPr>
          <w:p w14:paraId="0879259B" w14:textId="77777777" w:rsidR="00B0074F" w:rsidRPr="00B0074F" w:rsidRDefault="00B0074F" w:rsidP="00B0074F">
            <w:pPr>
              <w:autoSpaceDE w:val="0"/>
              <w:autoSpaceDN w:val="0"/>
              <w:adjustRightInd w:val="0"/>
              <w:spacing w:after="0"/>
              <w:jc w:val="both"/>
              <w:rPr>
                <w:rFonts w:cs="Arial"/>
                <w:color w:val="000000"/>
              </w:rPr>
            </w:pPr>
          </w:p>
        </w:tc>
        <w:tc>
          <w:tcPr>
            <w:tcW w:w="1258" w:type="dxa"/>
            <w:tcBorders>
              <w:top w:val="nil"/>
              <w:bottom w:val="nil"/>
            </w:tcBorders>
            <w:shd w:val="clear" w:color="auto" w:fill="FFFFFF"/>
            <w:tcMar>
              <w:top w:w="30" w:type="dxa"/>
              <w:left w:w="30" w:type="dxa"/>
              <w:bottom w:w="30" w:type="dxa"/>
              <w:right w:w="30" w:type="dxa"/>
            </w:tcMar>
          </w:tcPr>
          <w:p w14:paraId="2AA46A7A" w14:textId="77777777" w:rsidR="00B0074F" w:rsidRPr="00B0074F" w:rsidRDefault="00B0074F" w:rsidP="00B0074F">
            <w:pPr>
              <w:autoSpaceDE w:val="0"/>
              <w:autoSpaceDN w:val="0"/>
              <w:adjustRightInd w:val="0"/>
              <w:spacing w:after="0"/>
              <w:jc w:val="both"/>
              <w:rPr>
                <w:rFonts w:cs="Arial"/>
                <w:color w:val="000000"/>
              </w:rPr>
            </w:pPr>
            <w:r w:rsidRPr="00B0074F">
              <w:rPr>
                <w:rFonts w:cs="Arial"/>
                <w:color w:val="000000"/>
              </w:rPr>
              <w:t>N</w:t>
            </w:r>
          </w:p>
        </w:tc>
        <w:tc>
          <w:tcPr>
            <w:tcW w:w="1158" w:type="dxa"/>
            <w:tcBorders>
              <w:top w:val="nil"/>
              <w:bottom w:val="nil"/>
            </w:tcBorders>
            <w:shd w:val="clear" w:color="auto" w:fill="FFFFFF"/>
            <w:tcMar>
              <w:top w:w="30" w:type="dxa"/>
              <w:left w:w="30" w:type="dxa"/>
              <w:bottom w:w="30" w:type="dxa"/>
              <w:right w:w="30" w:type="dxa"/>
            </w:tcMar>
            <w:vAlign w:val="center"/>
          </w:tcPr>
          <w:p w14:paraId="00958285" w14:textId="77777777" w:rsidR="00B0074F" w:rsidRPr="00B0074F" w:rsidRDefault="00B0074F" w:rsidP="00B0074F">
            <w:pPr>
              <w:autoSpaceDE w:val="0"/>
              <w:autoSpaceDN w:val="0"/>
              <w:adjustRightInd w:val="0"/>
              <w:spacing w:after="0"/>
              <w:jc w:val="both"/>
              <w:rPr>
                <w:rFonts w:cs="Arial"/>
                <w:color w:val="000000"/>
              </w:rPr>
            </w:pPr>
            <w:r w:rsidRPr="00B0074F">
              <w:rPr>
                <w:rFonts w:cs="Arial"/>
                <w:color w:val="000000"/>
              </w:rPr>
              <w:t>100</w:t>
            </w:r>
          </w:p>
        </w:tc>
        <w:tc>
          <w:tcPr>
            <w:tcW w:w="1128" w:type="dxa"/>
            <w:tcBorders>
              <w:top w:val="nil"/>
              <w:bottom w:val="nil"/>
            </w:tcBorders>
            <w:shd w:val="clear" w:color="auto" w:fill="FFFFFF"/>
            <w:tcMar>
              <w:top w:w="30" w:type="dxa"/>
              <w:left w:w="30" w:type="dxa"/>
              <w:bottom w:w="30" w:type="dxa"/>
              <w:right w:w="30" w:type="dxa"/>
            </w:tcMar>
            <w:vAlign w:val="center"/>
          </w:tcPr>
          <w:p w14:paraId="02BCE4A3" w14:textId="77777777" w:rsidR="00B0074F" w:rsidRPr="00B0074F" w:rsidRDefault="00B0074F" w:rsidP="00B0074F">
            <w:pPr>
              <w:autoSpaceDE w:val="0"/>
              <w:autoSpaceDN w:val="0"/>
              <w:adjustRightInd w:val="0"/>
              <w:spacing w:after="0"/>
              <w:jc w:val="both"/>
              <w:rPr>
                <w:rFonts w:cs="Arial"/>
                <w:color w:val="000000"/>
              </w:rPr>
            </w:pPr>
            <w:r w:rsidRPr="00B0074F">
              <w:rPr>
                <w:rFonts w:cs="Arial"/>
                <w:color w:val="000000"/>
              </w:rPr>
              <w:t>100</w:t>
            </w:r>
          </w:p>
        </w:tc>
      </w:tr>
      <w:tr w:rsidR="00B0074F" w:rsidRPr="00B0074F" w14:paraId="17CDF63A" w14:textId="77777777" w:rsidTr="00B0074F">
        <w:trPr>
          <w:cantSplit/>
          <w:tblHeader/>
        </w:trPr>
        <w:tc>
          <w:tcPr>
            <w:tcW w:w="993" w:type="dxa"/>
            <w:vMerge w:val="restart"/>
            <w:tcBorders>
              <w:top w:val="nil"/>
              <w:bottom w:val="nil"/>
            </w:tcBorders>
            <w:shd w:val="clear" w:color="auto" w:fill="FFFFFF"/>
            <w:tcMar>
              <w:top w:w="30" w:type="dxa"/>
              <w:left w:w="30" w:type="dxa"/>
              <w:bottom w:w="30" w:type="dxa"/>
              <w:right w:w="30" w:type="dxa"/>
            </w:tcMar>
          </w:tcPr>
          <w:p w14:paraId="324BD8DC" w14:textId="77777777" w:rsidR="00B0074F" w:rsidRPr="00B0074F" w:rsidRDefault="00B0074F" w:rsidP="00B0074F">
            <w:pPr>
              <w:autoSpaceDE w:val="0"/>
              <w:autoSpaceDN w:val="0"/>
              <w:adjustRightInd w:val="0"/>
              <w:spacing w:after="0"/>
              <w:jc w:val="both"/>
              <w:rPr>
                <w:rFonts w:cs="Arial"/>
                <w:color w:val="000000"/>
              </w:rPr>
            </w:pPr>
            <w:r w:rsidRPr="00B0074F">
              <w:rPr>
                <w:rFonts w:cs="Arial"/>
                <w:color w:val="000000"/>
              </w:rPr>
              <w:t>Kel_Ref</w:t>
            </w:r>
          </w:p>
        </w:tc>
        <w:tc>
          <w:tcPr>
            <w:tcW w:w="1258" w:type="dxa"/>
            <w:tcBorders>
              <w:top w:val="nil"/>
              <w:bottom w:val="nil"/>
            </w:tcBorders>
            <w:shd w:val="clear" w:color="auto" w:fill="FFFFFF"/>
            <w:tcMar>
              <w:top w:w="30" w:type="dxa"/>
              <w:left w:w="30" w:type="dxa"/>
              <w:bottom w:w="30" w:type="dxa"/>
              <w:right w:w="30" w:type="dxa"/>
            </w:tcMar>
          </w:tcPr>
          <w:p w14:paraId="22CB3BA4" w14:textId="77777777" w:rsidR="00B0074F" w:rsidRPr="00B0074F" w:rsidRDefault="00B0074F" w:rsidP="00B0074F">
            <w:pPr>
              <w:autoSpaceDE w:val="0"/>
              <w:autoSpaceDN w:val="0"/>
              <w:adjustRightInd w:val="0"/>
              <w:spacing w:after="0"/>
              <w:jc w:val="both"/>
              <w:rPr>
                <w:rFonts w:cs="Arial"/>
                <w:color w:val="000000"/>
              </w:rPr>
            </w:pPr>
            <w:r w:rsidRPr="00B0074F">
              <w:rPr>
                <w:rFonts w:cs="Arial"/>
                <w:color w:val="000000"/>
              </w:rPr>
              <w:t>Pearson Correlation</w:t>
            </w:r>
          </w:p>
        </w:tc>
        <w:tc>
          <w:tcPr>
            <w:tcW w:w="1158" w:type="dxa"/>
            <w:tcBorders>
              <w:top w:val="nil"/>
              <w:bottom w:val="nil"/>
            </w:tcBorders>
            <w:shd w:val="clear" w:color="auto" w:fill="FFFFFF"/>
            <w:tcMar>
              <w:top w:w="30" w:type="dxa"/>
              <w:left w:w="30" w:type="dxa"/>
              <w:bottom w:w="30" w:type="dxa"/>
              <w:right w:w="30" w:type="dxa"/>
            </w:tcMar>
            <w:vAlign w:val="center"/>
          </w:tcPr>
          <w:p w14:paraId="69BBB7E3" w14:textId="77777777" w:rsidR="00B0074F" w:rsidRPr="00B0074F" w:rsidRDefault="00B0074F" w:rsidP="00B0074F">
            <w:pPr>
              <w:autoSpaceDE w:val="0"/>
              <w:autoSpaceDN w:val="0"/>
              <w:adjustRightInd w:val="0"/>
              <w:spacing w:after="0"/>
              <w:jc w:val="both"/>
              <w:rPr>
                <w:rFonts w:cs="Arial"/>
                <w:color w:val="000000"/>
              </w:rPr>
            </w:pPr>
            <w:r w:rsidRPr="00B0074F">
              <w:rPr>
                <w:rFonts w:cs="Arial"/>
                <w:color w:val="000000"/>
              </w:rPr>
              <w:t>.539**</w:t>
            </w:r>
          </w:p>
        </w:tc>
        <w:tc>
          <w:tcPr>
            <w:tcW w:w="1128" w:type="dxa"/>
            <w:tcBorders>
              <w:top w:val="nil"/>
              <w:bottom w:val="nil"/>
            </w:tcBorders>
            <w:shd w:val="clear" w:color="auto" w:fill="FFFFFF"/>
            <w:tcMar>
              <w:top w:w="30" w:type="dxa"/>
              <w:left w:w="30" w:type="dxa"/>
              <w:bottom w:w="30" w:type="dxa"/>
              <w:right w:w="30" w:type="dxa"/>
            </w:tcMar>
            <w:vAlign w:val="center"/>
          </w:tcPr>
          <w:p w14:paraId="618A7596" w14:textId="77777777" w:rsidR="00B0074F" w:rsidRPr="00B0074F" w:rsidRDefault="00B0074F" w:rsidP="00B0074F">
            <w:pPr>
              <w:autoSpaceDE w:val="0"/>
              <w:autoSpaceDN w:val="0"/>
              <w:adjustRightInd w:val="0"/>
              <w:spacing w:after="0"/>
              <w:jc w:val="both"/>
              <w:rPr>
                <w:rFonts w:cs="Arial"/>
                <w:color w:val="000000"/>
              </w:rPr>
            </w:pPr>
            <w:r w:rsidRPr="00B0074F">
              <w:rPr>
                <w:rFonts w:cs="Arial"/>
                <w:color w:val="000000"/>
              </w:rPr>
              <w:t>1</w:t>
            </w:r>
          </w:p>
        </w:tc>
      </w:tr>
      <w:tr w:rsidR="00B0074F" w:rsidRPr="00B0074F" w14:paraId="4BBA7C7E" w14:textId="77777777" w:rsidTr="00B0074F">
        <w:trPr>
          <w:cantSplit/>
          <w:tblHeader/>
        </w:trPr>
        <w:tc>
          <w:tcPr>
            <w:tcW w:w="993" w:type="dxa"/>
            <w:vMerge/>
            <w:tcBorders>
              <w:top w:val="nil"/>
              <w:bottom w:val="nil"/>
            </w:tcBorders>
            <w:shd w:val="clear" w:color="auto" w:fill="FFFFFF"/>
            <w:tcMar>
              <w:top w:w="30" w:type="dxa"/>
              <w:left w:w="30" w:type="dxa"/>
              <w:bottom w:w="30" w:type="dxa"/>
              <w:right w:w="30" w:type="dxa"/>
            </w:tcMar>
          </w:tcPr>
          <w:p w14:paraId="536BD6C7" w14:textId="77777777" w:rsidR="00B0074F" w:rsidRPr="00B0074F" w:rsidRDefault="00B0074F" w:rsidP="00B0074F">
            <w:pPr>
              <w:autoSpaceDE w:val="0"/>
              <w:autoSpaceDN w:val="0"/>
              <w:adjustRightInd w:val="0"/>
              <w:spacing w:after="0"/>
              <w:jc w:val="both"/>
              <w:rPr>
                <w:rFonts w:cs="Arial"/>
                <w:color w:val="000000"/>
              </w:rPr>
            </w:pPr>
          </w:p>
        </w:tc>
        <w:tc>
          <w:tcPr>
            <w:tcW w:w="1258" w:type="dxa"/>
            <w:tcBorders>
              <w:top w:val="nil"/>
              <w:bottom w:val="nil"/>
            </w:tcBorders>
            <w:shd w:val="clear" w:color="auto" w:fill="FFFFFF"/>
            <w:tcMar>
              <w:top w:w="30" w:type="dxa"/>
              <w:left w:w="30" w:type="dxa"/>
              <w:bottom w:w="30" w:type="dxa"/>
              <w:right w:w="30" w:type="dxa"/>
            </w:tcMar>
          </w:tcPr>
          <w:p w14:paraId="6B1B639C" w14:textId="77777777" w:rsidR="00B0074F" w:rsidRPr="00B0074F" w:rsidRDefault="00B0074F" w:rsidP="00B0074F">
            <w:pPr>
              <w:autoSpaceDE w:val="0"/>
              <w:autoSpaceDN w:val="0"/>
              <w:adjustRightInd w:val="0"/>
              <w:spacing w:after="0"/>
              <w:jc w:val="both"/>
              <w:rPr>
                <w:rFonts w:cs="Arial"/>
                <w:color w:val="000000"/>
              </w:rPr>
            </w:pPr>
            <w:r w:rsidRPr="00B0074F">
              <w:rPr>
                <w:rFonts w:cs="Arial"/>
                <w:color w:val="000000"/>
              </w:rPr>
              <w:t>Sig. (2-tailed)</w:t>
            </w:r>
          </w:p>
        </w:tc>
        <w:tc>
          <w:tcPr>
            <w:tcW w:w="1158" w:type="dxa"/>
            <w:tcBorders>
              <w:top w:val="nil"/>
              <w:bottom w:val="nil"/>
            </w:tcBorders>
            <w:shd w:val="clear" w:color="auto" w:fill="FFFFFF"/>
            <w:tcMar>
              <w:top w:w="30" w:type="dxa"/>
              <w:left w:w="30" w:type="dxa"/>
              <w:bottom w:w="30" w:type="dxa"/>
              <w:right w:w="30" w:type="dxa"/>
            </w:tcMar>
            <w:vAlign w:val="center"/>
          </w:tcPr>
          <w:p w14:paraId="14C95747" w14:textId="77777777" w:rsidR="00B0074F" w:rsidRPr="00B0074F" w:rsidRDefault="00B0074F" w:rsidP="00B0074F">
            <w:pPr>
              <w:autoSpaceDE w:val="0"/>
              <w:autoSpaceDN w:val="0"/>
              <w:adjustRightInd w:val="0"/>
              <w:spacing w:after="0"/>
              <w:jc w:val="both"/>
              <w:rPr>
                <w:rFonts w:cs="Arial"/>
                <w:color w:val="000000"/>
              </w:rPr>
            </w:pPr>
            <w:r w:rsidRPr="00B0074F">
              <w:rPr>
                <w:rFonts w:cs="Arial"/>
                <w:color w:val="000000"/>
              </w:rPr>
              <w:t>.000</w:t>
            </w:r>
          </w:p>
        </w:tc>
        <w:tc>
          <w:tcPr>
            <w:tcW w:w="1128" w:type="dxa"/>
            <w:tcBorders>
              <w:top w:val="nil"/>
              <w:bottom w:val="nil"/>
            </w:tcBorders>
            <w:shd w:val="clear" w:color="auto" w:fill="FFFFFF"/>
            <w:tcMar>
              <w:top w:w="30" w:type="dxa"/>
              <w:left w:w="30" w:type="dxa"/>
              <w:bottom w:w="30" w:type="dxa"/>
              <w:right w:w="30" w:type="dxa"/>
            </w:tcMar>
          </w:tcPr>
          <w:p w14:paraId="0B25FF29" w14:textId="77777777" w:rsidR="00B0074F" w:rsidRPr="00B0074F" w:rsidRDefault="00B0074F" w:rsidP="00B0074F">
            <w:pPr>
              <w:autoSpaceDE w:val="0"/>
              <w:autoSpaceDN w:val="0"/>
              <w:adjustRightInd w:val="0"/>
              <w:spacing w:after="0"/>
              <w:jc w:val="both"/>
              <w:rPr>
                <w:rFonts w:cs="Arial"/>
              </w:rPr>
            </w:pPr>
          </w:p>
        </w:tc>
      </w:tr>
      <w:tr w:rsidR="00B0074F" w:rsidRPr="00B0074F" w14:paraId="2329DB8D" w14:textId="77777777" w:rsidTr="00B0074F">
        <w:trPr>
          <w:cantSplit/>
          <w:tblHeader/>
        </w:trPr>
        <w:tc>
          <w:tcPr>
            <w:tcW w:w="993" w:type="dxa"/>
            <w:vMerge/>
            <w:tcBorders>
              <w:top w:val="nil"/>
            </w:tcBorders>
            <w:shd w:val="clear" w:color="auto" w:fill="FFFFFF"/>
            <w:tcMar>
              <w:top w:w="30" w:type="dxa"/>
              <w:left w:w="30" w:type="dxa"/>
              <w:bottom w:w="30" w:type="dxa"/>
              <w:right w:w="30" w:type="dxa"/>
            </w:tcMar>
          </w:tcPr>
          <w:p w14:paraId="4C46DB3E" w14:textId="77777777" w:rsidR="00B0074F" w:rsidRPr="00B0074F" w:rsidRDefault="00B0074F" w:rsidP="00B0074F">
            <w:pPr>
              <w:autoSpaceDE w:val="0"/>
              <w:autoSpaceDN w:val="0"/>
              <w:adjustRightInd w:val="0"/>
              <w:spacing w:after="0"/>
              <w:jc w:val="both"/>
              <w:rPr>
                <w:rFonts w:cs="Arial"/>
              </w:rPr>
            </w:pPr>
          </w:p>
        </w:tc>
        <w:tc>
          <w:tcPr>
            <w:tcW w:w="1258" w:type="dxa"/>
            <w:tcBorders>
              <w:top w:val="nil"/>
              <w:bottom w:val="nil"/>
            </w:tcBorders>
            <w:shd w:val="clear" w:color="auto" w:fill="FFFFFF"/>
            <w:tcMar>
              <w:top w:w="30" w:type="dxa"/>
              <w:left w:w="30" w:type="dxa"/>
              <w:bottom w:w="30" w:type="dxa"/>
              <w:right w:w="30" w:type="dxa"/>
            </w:tcMar>
          </w:tcPr>
          <w:p w14:paraId="5555C1D3" w14:textId="77777777" w:rsidR="00B0074F" w:rsidRPr="00B0074F" w:rsidRDefault="00B0074F" w:rsidP="00B0074F">
            <w:pPr>
              <w:autoSpaceDE w:val="0"/>
              <w:autoSpaceDN w:val="0"/>
              <w:adjustRightInd w:val="0"/>
              <w:spacing w:after="0"/>
              <w:jc w:val="both"/>
              <w:rPr>
                <w:rFonts w:cs="Arial"/>
                <w:color w:val="000000"/>
              </w:rPr>
            </w:pPr>
            <w:r w:rsidRPr="00B0074F">
              <w:rPr>
                <w:rFonts w:cs="Arial"/>
                <w:color w:val="000000"/>
              </w:rPr>
              <w:t>N</w:t>
            </w:r>
          </w:p>
        </w:tc>
        <w:tc>
          <w:tcPr>
            <w:tcW w:w="1158" w:type="dxa"/>
            <w:tcBorders>
              <w:top w:val="nil"/>
              <w:bottom w:val="nil"/>
            </w:tcBorders>
            <w:shd w:val="clear" w:color="auto" w:fill="FFFFFF"/>
            <w:tcMar>
              <w:top w:w="30" w:type="dxa"/>
              <w:left w:w="30" w:type="dxa"/>
              <w:bottom w:w="30" w:type="dxa"/>
              <w:right w:w="30" w:type="dxa"/>
            </w:tcMar>
            <w:vAlign w:val="center"/>
          </w:tcPr>
          <w:p w14:paraId="55F98F7F" w14:textId="77777777" w:rsidR="00B0074F" w:rsidRPr="00B0074F" w:rsidRDefault="00B0074F" w:rsidP="00B0074F">
            <w:pPr>
              <w:autoSpaceDE w:val="0"/>
              <w:autoSpaceDN w:val="0"/>
              <w:adjustRightInd w:val="0"/>
              <w:spacing w:after="0"/>
              <w:jc w:val="both"/>
              <w:rPr>
                <w:rFonts w:cs="Arial"/>
                <w:color w:val="000000"/>
              </w:rPr>
            </w:pPr>
            <w:r w:rsidRPr="00B0074F">
              <w:rPr>
                <w:rFonts w:cs="Arial"/>
                <w:color w:val="000000"/>
              </w:rPr>
              <w:t>100</w:t>
            </w:r>
          </w:p>
        </w:tc>
        <w:tc>
          <w:tcPr>
            <w:tcW w:w="1128" w:type="dxa"/>
            <w:tcBorders>
              <w:top w:val="nil"/>
              <w:bottom w:val="nil"/>
            </w:tcBorders>
            <w:shd w:val="clear" w:color="auto" w:fill="FFFFFF"/>
            <w:tcMar>
              <w:top w:w="30" w:type="dxa"/>
              <w:left w:w="30" w:type="dxa"/>
              <w:bottom w:w="30" w:type="dxa"/>
              <w:right w:w="30" w:type="dxa"/>
            </w:tcMar>
            <w:vAlign w:val="center"/>
          </w:tcPr>
          <w:p w14:paraId="6202DECA" w14:textId="77777777" w:rsidR="00B0074F" w:rsidRPr="00B0074F" w:rsidRDefault="00B0074F" w:rsidP="00B0074F">
            <w:pPr>
              <w:autoSpaceDE w:val="0"/>
              <w:autoSpaceDN w:val="0"/>
              <w:adjustRightInd w:val="0"/>
              <w:spacing w:after="0"/>
              <w:jc w:val="both"/>
              <w:rPr>
                <w:rFonts w:cs="Arial"/>
                <w:color w:val="000000"/>
              </w:rPr>
            </w:pPr>
            <w:r w:rsidRPr="00B0074F">
              <w:rPr>
                <w:rFonts w:cs="Arial"/>
                <w:color w:val="000000"/>
              </w:rPr>
              <w:t>100</w:t>
            </w:r>
          </w:p>
        </w:tc>
      </w:tr>
      <w:tr w:rsidR="00B0074F" w:rsidRPr="00B0074F" w14:paraId="68B9BF0B" w14:textId="77777777" w:rsidTr="00B0074F">
        <w:trPr>
          <w:cantSplit/>
        </w:trPr>
        <w:tc>
          <w:tcPr>
            <w:tcW w:w="4537" w:type="dxa"/>
            <w:gridSpan w:val="4"/>
            <w:tcBorders>
              <w:top w:val="nil"/>
            </w:tcBorders>
            <w:shd w:val="clear" w:color="auto" w:fill="FFFFFF"/>
            <w:tcMar>
              <w:top w:w="30" w:type="dxa"/>
              <w:left w:w="30" w:type="dxa"/>
              <w:bottom w:w="30" w:type="dxa"/>
              <w:right w:w="30" w:type="dxa"/>
            </w:tcMar>
          </w:tcPr>
          <w:p w14:paraId="17D886D8" w14:textId="77777777" w:rsidR="00B0074F" w:rsidRPr="00B0074F" w:rsidRDefault="00B0074F" w:rsidP="00B0074F">
            <w:pPr>
              <w:autoSpaceDE w:val="0"/>
              <w:autoSpaceDN w:val="0"/>
              <w:adjustRightInd w:val="0"/>
              <w:spacing w:after="0"/>
              <w:jc w:val="both"/>
              <w:rPr>
                <w:rFonts w:cs="Arial"/>
                <w:color w:val="000000"/>
              </w:rPr>
            </w:pPr>
            <w:r w:rsidRPr="00B0074F">
              <w:rPr>
                <w:rFonts w:cs="Arial"/>
                <w:color w:val="000000"/>
              </w:rPr>
              <w:t>**. Correlation is significant at the 0.01 level (2-tailed).</w:t>
            </w:r>
          </w:p>
        </w:tc>
      </w:tr>
    </w:tbl>
    <w:p w14:paraId="38E2FA23" w14:textId="77777777" w:rsidR="00B0074F" w:rsidRPr="00125914" w:rsidRDefault="00B0074F" w:rsidP="00B0074F">
      <w:pPr>
        <w:spacing w:after="0"/>
        <w:jc w:val="both"/>
        <w:rPr>
          <w:rFonts w:cstheme="minorHAnsi"/>
        </w:rPr>
      </w:pPr>
    </w:p>
    <w:p w14:paraId="76A2F531" w14:textId="77777777" w:rsidR="003D055D" w:rsidRPr="003D055D" w:rsidRDefault="00CA3214" w:rsidP="00226732">
      <w:pPr>
        <w:spacing w:after="0"/>
        <w:ind w:firstLine="720"/>
        <w:jc w:val="both"/>
        <w:rPr>
          <w:rFonts w:cstheme="minorHAnsi"/>
          <w:color w:val="000000" w:themeColor="text1"/>
        </w:rPr>
      </w:pPr>
      <w:r w:rsidRPr="008A6902">
        <w:t xml:space="preserve">Based on the calculation on the table above, </w:t>
      </w:r>
      <w:r w:rsidRPr="00B0074F">
        <w:rPr>
          <w:rFonts w:cs="Arial"/>
          <w:color w:val="000000"/>
        </w:rPr>
        <w:t>Sig. (2-tailed)</w:t>
      </w:r>
      <w:r w:rsidRPr="00125914">
        <w:rPr>
          <w:rFonts w:cstheme="minorHAnsi"/>
          <w:i/>
        </w:rPr>
        <w:t xml:space="preserve"> </w:t>
      </w:r>
      <w:r>
        <w:rPr>
          <w:rFonts w:cstheme="minorHAnsi"/>
        </w:rPr>
        <w:t>is</w:t>
      </w:r>
      <w:r w:rsidRPr="00125914">
        <w:rPr>
          <w:rFonts w:cstheme="minorHAnsi"/>
        </w:rPr>
        <w:t xml:space="preserve"> 0.</w:t>
      </w:r>
      <w:r>
        <w:rPr>
          <w:rFonts w:cstheme="minorHAnsi"/>
        </w:rPr>
        <w:t>000</w:t>
      </w:r>
      <w:r w:rsidRPr="00125914">
        <w:rPr>
          <w:rFonts w:cstheme="minorHAnsi"/>
        </w:rPr>
        <w:t xml:space="preserve"> </w:t>
      </w:r>
      <w:r>
        <w:rPr>
          <w:rFonts w:cstheme="minorHAnsi"/>
        </w:rPr>
        <w:t xml:space="preserve">above </w:t>
      </w:r>
      <w:r w:rsidRPr="00125914">
        <w:rPr>
          <w:rFonts w:cstheme="minorHAnsi"/>
        </w:rPr>
        <w:t xml:space="preserve">0.05, </w:t>
      </w:r>
      <w:r w:rsidRPr="008A6902">
        <w:t xml:space="preserve">it can be said </w:t>
      </w:r>
      <w:r w:rsidR="003D055D" w:rsidRPr="003D055D">
        <w:rPr>
          <w:rFonts w:cstheme="minorHAnsi"/>
          <w:color w:val="000000" w:themeColor="text1"/>
        </w:rPr>
        <w:t xml:space="preserve">there is a significant </w:t>
      </w:r>
      <w:r w:rsidR="00E166EE" w:rsidRPr="0014080F">
        <w:rPr>
          <w:rFonts w:cstheme="minorHAnsi"/>
        </w:rPr>
        <w:t>relationship</w:t>
      </w:r>
      <w:r w:rsidR="00E166EE">
        <w:rPr>
          <w:rFonts w:cstheme="minorHAnsi"/>
        </w:rPr>
        <w:t>s</w:t>
      </w:r>
      <w:r w:rsidR="003D055D" w:rsidRPr="003D055D">
        <w:rPr>
          <w:rFonts w:cstheme="minorHAnsi"/>
          <w:color w:val="000000" w:themeColor="text1"/>
        </w:rPr>
        <w:t xml:space="preserve"> between X variable (reference group</w:t>
      </w:r>
      <w:r w:rsidR="00723963">
        <w:rPr>
          <w:rFonts w:cstheme="minorHAnsi"/>
          <w:color w:val="000000" w:themeColor="text1"/>
        </w:rPr>
        <w:t>s</w:t>
      </w:r>
      <w:r w:rsidR="003D055D" w:rsidRPr="003D055D">
        <w:rPr>
          <w:rFonts w:cstheme="minorHAnsi"/>
          <w:color w:val="000000" w:themeColor="text1"/>
        </w:rPr>
        <w:t xml:space="preserve">) and Y variable  (purchase decision). </w:t>
      </w:r>
    </w:p>
    <w:p w14:paraId="64A548E4" w14:textId="77777777" w:rsidR="000B35CC" w:rsidRDefault="003D055D" w:rsidP="00226732">
      <w:pPr>
        <w:spacing w:after="0"/>
        <w:ind w:firstLine="720"/>
        <w:jc w:val="both"/>
        <w:rPr>
          <w:rFonts w:cstheme="minorHAnsi"/>
          <w:color w:val="000000" w:themeColor="text1"/>
        </w:rPr>
      </w:pPr>
      <w:r w:rsidRPr="003D055D">
        <w:rPr>
          <w:rFonts w:cstheme="minorHAnsi"/>
          <w:color w:val="000000" w:themeColor="text1"/>
        </w:rPr>
        <w:t xml:space="preserve">Pearson correlation coefficient, the result is 0.539 (close to +1), it can be </w:t>
      </w:r>
      <w:r w:rsidRPr="003D055D">
        <w:rPr>
          <w:rFonts w:cstheme="minorHAnsi"/>
          <w:color w:val="000000" w:themeColor="text1"/>
        </w:rPr>
        <w:lastRenderedPageBreak/>
        <w:t xml:space="preserve">concluded that the two variables have a perfect positive linear </w:t>
      </w:r>
      <w:r w:rsidR="00E166EE" w:rsidRPr="0014080F">
        <w:rPr>
          <w:rFonts w:cstheme="minorHAnsi"/>
        </w:rPr>
        <w:t>relationship</w:t>
      </w:r>
      <w:r w:rsidR="00E166EE">
        <w:rPr>
          <w:rFonts w:cstheme="minorHAnsi"/>
        </w:rPr>
        <w:t>s</w:t>
      </w:r>
      <w:r w:rsidRPr="003D055D">
        <w:rPr>
          <w:rFonts w:cstheme="minorHAnsi"/>
          <w:color w:val="000000" w:themeColor="text1"/>
        </w:rPr>
        <w:t xml:space="preserve"> where the increase in the score of X variable  is followed by an increase in the score of Y variable and decrease in the score of X variable is followed by a decrease in the score of Y variable.</w:t>
      </w:r>
      <w:r w:rsidR="004B2837" w:rsidRPr="00125914">
        <w:rPr>
          <w:rFonts w:cstheme="minorHAnsi"/>
          <w:color w:val="000000" w:themeColor="text1"/>
        </w:rPr>
        <w:t xml:space="preserve"> </w:t>
      </w:r>
    </w:p>
    <w:p w14:paraId="33EA48D7" w14:textId="77777777" w:rsidR="004B2837" w:rsidRPr="00125914" w:rsidRDefault="003D055D" w:rsidP="00226732">
      <w:pPr>
        <w:spacing w:after="0"/>
        <w:ind w:firstLine="720"/>
        <w:jc w:val="both"/>
        <w:rPr>
          <w:rFonts w:cstheme="minorHAnsi"/>
          <w:color w:val="000000" w:themeColor="text1"/>
        </w:rPr>
      </w:pPr>
      <w:r w:rsidRPr="003D055D">
        <w:rPr>
          <w:rFonts w:cstheme="minorHAnsi"/>
          <w:color w:val="000000" w:themeColor="text1"/>
        </w:rPr>
        <w:t>Furthermore, the correlation coefficient is 0.539 (between 0.41 - 0.60) in the medium category, so it can be concluded the strength of the correlation between X variable (reference group</w:t>
      </w:r>
      <w:r w:rsidR="00723963">
        <w:rPr>
          <w:rFonts w:cstheme="minorHAnsi"/>
          <w:color w:val="000000" w:themeColor="text1"/>
        </w:rPr>
        <w:t>s</w:t>
      </w:r>
      <w:r w:rsidRPr="003D055D">
        <w:rPr>
          <w:rFonts w:cstheme="minorHAnsi"/>
          <w:color w:val="000000" w:themeColor="text1"/>
        </w:rPr>
        <w:t xml:space="preserve">) and Y variable  (purchase decision) is in the medium category or there may be </w:t>
      </w:r>
      <w:r w:rsidR="00226732">
        <w:rPr>
          <w:rFonts w:cstheme="minorHAnsi"/>
          <w:color w:val="000000" w:themeColor="text1"/>
        </w:rPr>
        <w:t>a relation between X variable (</w:t>
      </w:r>
      <w:r w:rsidRPr="003D055D">
        <w:rPr>
          <w:rFonts w:cstheme="minorHAnsi"/>
          <w:color w:val="000000" w:themeColor="text1"/>
        </w:rPr>
        <w:t>reference group</w:t>
      </w:r>
      <w:r w:rsidR="00723963">
        <w:rPr>
          <w:rFonts w:cstheme="minorHAnsi"/>
          <w:color w:val="000000" w:themeColor="text1"/>
        </w:rPr>
        <w:t>s</w:t>
      </w:r>
      <w:r w:rsidRPr="003D055D">
        <w:rPr>
          <w:rFonts w:cstheme="minorHAnsi"/>
          <w:color w:val="000000" w:themeColor="text1"/>
        </w:rPr>
        <w:t>) and Y variable (purchase decision).</w:t>
      </w:r>
    </w:p>
    <w:p w14:paraId="3DF93D2B" w14:textId="77777777" w:rsidR="000B35CC" w:rsidRPr="00E166EE" w:rsidRDefault="00E166EE" w:rsidP="00993C26">
      <w:pPr>
        <w:spacing w:after="0"/>
        <w:jc w:val="both"/>
        <w:rPr>
          <w:rFonts w:cstheme="minorHAnsi"/>
          <w:noProof/>
        </w:rPr>
      </w:pPr>
      <w:r>
        <w:rPr>
          <w:rFonts w:cs="Times New Roman"/>
          <w:b/>
        </w:rPr>
        <w:t xml:space="preserve">The Result of </w:t>
      </w:r>
      <w:r>
        <w:rPr>
          <w:b/>
        </w:rPr>
        <w:t>Linear Regression T</w:t>
      </w:r>
      <w:r w:rsidRPr="00E166EE">
        <w:rPr>
          <w:b/>
        </w:rPr>
        <w:t>-test</w:t>
      </w:r>
    </w:p>
    <w:p w14:paraId="1DAC6507" w14:textId="77777777" w:rsidR="002E7935" w:rsidRPr="00226732" w:rsidRDefault="00E166EE" w:rsidP="00993C26">
      <w:pPr>
        <w:spacing w:after="0"/>
        <w:jc w:val="both"/>
        <w:rPr>
          <w:rFonts w:cs="Times New Roman"/>
          <w:b/>
          <w:bCs/>
        </w:rPr>
      </w:pPr>
      <w:r w:rsidRPr="00226732">
        <w:rPr>
          <w:rFonts w:cs="Times New Roman"/>
          <w:b/>
          <w:bCs/>
        </w:rPr>
        <w:t>Tabel 4</w:t>
      </w:r>
      <w:r w:rsidR="000B35CC" w:rsidRPr="00226732">
        <w:rPr>
          <w:rFonts w:cs="Times New Roman"/>
          <w:b/>
          <w:bCs/>
        </w:rPr>
        <w:t xml:space="preserve">: </w:t>
      </w:r>
      <w:r w:rsidRPr="00226732">
        <w:rPr>
          <w:b/>
        </w:rPr>
        <w:t>Linear Regression t-test</w:t>
      </w:r>
      <w:r w:rsidR="000B35CC" w:rsidRPr="00226732">
        <w:rPr>
          <w:rFonts w:cs="Times New Roman"/>
          <w:b/>
        </w:rPr>
        <w:t>.</w:t>
      </w:r>
    </w:p>
    <w:tbl>
      <w:tblPr>
        <w:tblW w:w="4697" w:type="dxa"/>
        <w:tblInd w:w="-254"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721"/>
        <w:gridCol w:w="1258"/>
        <w:gridCol w:w="856"/>
        <w:gridCol w:w="1000"/>
        <w:gridCol w:w="441"/>
        <w:gridCol w:w="118"/>
        <w:gridCol w:w="143"/>
        <w:gridCol w:w="80"/>
        <w:gridCol w:w="80"/>
      </w:tblGrid>
      <w:tr w:rsidR="002E7935" w:rsidRPr="002E7935" w14:paraId="6997E60B" w14:textId="77777777" w:rsidTr="00BF4696">
        <w:trPr>
          <w:gridAfter w:val="2"/>
          <w:wAfter w:w="160" w:type="dxa"/>
          <w:cantSplit/>
          <w:tblHeader/>
        </w:trPr>
        <w:tc>
          <w:tcPr>
            <w:tcW w:w="4537" w:type="dxa"/>
            <w:gridSpan w:val="7"/>
            <w:tcBorders>
              <w:bottom w:val="single" w:sz="4" w:space="0" w:color="auto"/>
            </w:tcBorders>
            <w:shd w:val="clear" w:color="auto" w:fill="FFFFFF"/>
            <w:tcMar>
              <w:top w:w="30" w:type="dxa"/>
              <w:left w:w="30" w:type="dxa"/>
              <w:bottom w:w="30" w:type="dxa"/>
              <w:right w:w="30" w:type="dxa"/>
            </w:tcMar>
            <w:vAlign w:val="center"/>
          </w:tcPr>
          <w:p w14:paraId="79AC7F2D" w14:textId="77777777" w:rsidR="002E7935" w:rsidRPr="002E7935" w:rsidRDefault="002E7935" w:rsidP="002E7935">
            <w:pPr>
              <w:autoSpaceDE w:val="0"/>
              <w:autoSpaceDN w:val="0"/>
              <w:adjustRightInd w:val="0"/>
              <w:spacing w:after="0"/>
              <w:jc w:val="center"/>
              <w:rPr>
                <w:rFonts w:cs="Arial"/>
                <w:color w:val="000000"/>
              </w:rPr>
            </w:pPr>
            <w:r w:rsidRPr="002E7935">
              <w:rPr>
                <w:rFonts w:cs="Arial"/>
                <w:b/>
                <w:bCs/>
                <w:color w:val="000000"/>
              </w:rPr>
              <w:t>ANOVA</w:t>
            </w:r>
            <w:r w:rsidRPr="002E7935">
              <w:rPr>
                <w:rFonts w:cs="Arial"/>
                <w:b/>
                <w:bCs/>
                <w:color w:val="000000"/>
                <w:vertAlign w:val="superscript"/>
              </w:rPr>
              <w:t>b</w:t>
            </w:r>
          </w:p>
        </w:tc>
      </w:tr>
      <w:tr w:rsidR="002E7935" w:rsidRPr="002E7935" w14:paraId="4209D64C" w14:textId="77777777" w:rsidTr="00BF4696">
        <w:trPr>
          <w:gridAfter w:val="3"/>
          <w:wAfter w:w="303" w:type="dxa"/>
          <w:cantSplit/>
          <w:tblHeader/>
        </w:trPr>
        <w:tc>
          <w:tcPr>
            <w:tcW w:w="1979" w:type="dxa"/>
            <w:gridSpan w:val="2"/>
            <w:tcBorders>
              <w:bottom w:val="nil"/>
            </w:tcBorders>
            <w:shd w:val="clear" w:color="auto" w:fill="FFFFFF"/>
            <w:tcMar>
              <w:top w:w="30" w:type="dxa"/>
              <w:left w:w="30" w:type="dxa"/>
              <w:bottom w:w="30" w:type="dxa"/>
              <w:right w:w="30" w:type="dxa"/>
            </w:tcMar>
            <w:vAlign w:val="bottom"/>
          </w:tcPr>
          <w:p w14:paraId="03612837" w14:textId="77777777" w:rsidR="002E7935" w:rsidRPr="002E7935" w:rsidRDefault="002E7935" w:rsidP="002E7935">
            <w:pPr>
              <w:autoSpaceDE w:val="0"/>
              <w:autoSpaceDN w:val="0"/>
              <w:adjustRightInd w:val="0"/>
              <w:spacing w:after="0"/>
              <w:rPr>
                <w:rFonts w:cs="Arial"/>
                <w:color w:val="000000"/>
              </w:rPr>
            </w:pPr>
            <w:r w:rsidRPr="002E7935">
              <w:rPr>
                <w:rFonts w:cs="Arial"/>
                <w:color w:val="000000"/>
              </w:rPr>
              <w:t>Model</w:t>
            </w:r>
          </w:p>
        </w:tc>
        <w:tc>
          <w:tcPr>
            <w:tcW w:w="856" w:type="dxa"/>
            <w:tcBorders>
              <w:bottom w:val="nil"/>
            </w:tcBorders>
            <w:shd w:val="clear" w:color="auto" w:fill="FFFFFF"/>
            <w:tcMar>
              <w:top w:w="30" w:type="dxa"/>
              <w:left w:w="30" w:type="dxa"/>
              <w:bottom w:w="30" w:type="dxa"/>
              <w:right w:w="30" w:type="dxa"/>
            </w:tcMar>
            <w:vAlign w:val="bottom"/>
          </w:tcPr>
          <w:p w14:paraId="41506EE4" w14:textId="77777777" w:rsidR="002E7935" w:rsidRPr="002E7935" w:rsidRDefault="002E7935" w:rsidP="002E7935">
            <w:pPr>
              <w:autoSpaceDE w:val="0"/>
              <w:autoSpaceDN w:val="0"/>
              <w:adjustRightInd w:val="0"/>
              <w:spacing w:after="0"/>
              <w:jc w:val="center"/>
              <w:rPr>
                <w:rFonts w:cs="Arial"/>
                <w:color w:val="000000"/>
              </w:rPr>
            </w:pPr>
            <w:r w:rsidRPr="002E7935">
              <w:rPr>
                <w:rFonts w:cs="Arial"/>
                <w:color w:val="000000"/>
              </w:rPr>
              <w:t>Df</w:t>
            </w:r>
          </w:p>
        </w:tc>
        <w:tc>
          <w:tcPr>
            <w:tcW w:w="1000" w:type="dxa"/>
            <w:tcBorders>
              <w:bottom w:val="nil"/>
            </w:tcBorders>
            <w:shd w:val="clear" w:color="auto" w:fill="FFFFFF"/>
            <w:tcMar>
              <w:top w:w="30" w:type="dxa"/>
              <w:left w:w="30" w:type="dxa"/>
              <w:bottom w:w="30" w:type="dxa"/>
              <w:right w:w="30" w:type="dxa"/>
            </w:tcMar>
            <w:vAlign w:val="bottom"/>
          </w:tcPr>
          <w:p w14:paraId="45BB0169" w14:textId="77777777" w:rsidR="002E7935" w:rsidRPr="002E7935" w:rsidRDefault="002E7935" w:rsidP="002E7935">
            <w:pPr>
              <w:autoSpaceDE w:val="0"/>
              <w:autoSpaceDN w:val="0"/>
              <w:adjustRightInd w:val="0"/>
              <w:spacing w:after="0"/>
              <w:jc w:val="center"/>
              <w:rPr>
                <w:rFonts w:cs="Arial"/>
                <w:color w:val="000000"/>
              </w:rPr>
            </w:pPr>
            <w:r w:rsidRPr="002E7935">
              <w:rPr>
                <w:rFonts w:cs="Arial"/>
                <w:color w:val="000000"/>
              </w:rPr>
              <w:t>F</w:t>
            </w:r>
          </w:p>
        </w:tc>
        <w:tc>
          <w:tcPr>
            <w:tcW w:w="559" w:type="dxa"/>
            <w:gridSpan w:val="2"/>
            <w:tcBorders>
              <w:bottom w:val="nil"/>
            </w:tcBorders>
            <w:shd w:val="clear" w:color="auto" w:fill="FFFFFF"/>
            <w:tcMar>
              <w:top w:w="30" w:type="dxa"/>
              <w:left w:w="30" w:type="dxa"/>
              <w:bottom w:w="30" w:type="dxa"/>
              <w:right w:w="30" w:type="dxa"/>
            </w:tcMar>
            <w:vAlign w:val="bottom"/>
          </w:tcPr>
          <w:p w14:paraId="3231F828" w14:textId="77777777" w:rsidR="002E7935" w:rsidRPr="002E7935" w:rsidRDefault="002E7935" w:rsidP="002E7935">
            <w:pPr>
              <w:autoSpaceDE w:val="0"/>
              <w:autoSpaceDN w:val="0"/>
              <w:adjustRightInd w:val="0"/>
              <w:spacing w:after="0"/>
              <w:jc w:val="center"/>
              <w:rPr>
                <w:rFonts w:cs="Arial"/>
                <w:color w:val="000000"/>
              </w:rPr>
            </w:pPr>
            <w:r w:rsidRPr="002E7935">
              <w:rPr>
                <w:rFonts w:cs="Arial"/>
                <w:color w:val="000000"/>
              </w:rPr>
              <w:t>Sig.</w:t>
            </w:r>
          </w:p>
        </w:tc>
      </w:tr>
      <w:tr w:rsidR="002E7935" w:rsidRPr="00D2063D" w14:paraId="77415BA4" w14:textId="77777777" w:rsidTr="00BF4696">
        <w:trPr>
          <w:gridAfter w:val="3"/>
          <w:wAfter w:w="303" w:type="dxa"/>
          <w:cantSplit/>
          <w:tblHeader/>
        </w:trPr>
        <w:tc>
          <w:tcPr>
            <w:tcW w:w="721" w:type="dxa"/>
            <w:tcBorders>
              <w:top w:val="nil"/>
              <w:bottom w:val="nil"/>
            </w:tcBorders>
            <w:shd w:val="clear" w:color="auto" w:fill="FFFFFF"/>
            <w:tcMar>
              <w:top w:w="30" w:type="dxa"/>
              <w:left w:w="30" w:type="dxa"/>
              <w:bottom w:w="30" w:type="dxa"/>
              <w:right w:w="30" w:type="dxa"/>
            </w:tcMar>
          </w:tcPr>
          <w:p w14:paraId="0E6EEB31" w14:textId="77777777" w:rsidR="002E7935" w:rsidRPr="00D2063D" w:rsidRDefault="002E7935" w:rsidP="00C02D4F">
            <w:pPr>
              <w:autoSpaceDE w:val="0"/>
              <w:autoSpaceDN w:val="0"/>
              <w:adjustRightInd w:val="0"/>
              <w:spacing w:after="0" w:line="480" w:lineRule="auto"/>
              <w:rPr>
                <w:rFonts w:ascii="Arial" w:hAnsi="Arial" w:cs="Arial"/>
                <w:color w:val="000000"/>
                <w:sz w:val="18"/>
                <w:szCs w:val="18"/>
              </w:rPr>
            </w:pPr>
            <w:r w:rsidRPr="00D2063D">
              <w:rPr>
                <w:rFonts w:ascii="Arial" w:hAnsi="Arial" w:cs="Arial"/>
                <w:color w:val="000000"/>
                <w:sz w:val="18"/>
                <w:szCs w:val="18"/>
              </w:rPr>
              <w:t>1</w:t>
            </w:r>
          </w:p>
        </w:tc>
        <w:tc>
          <w:tcPr>
            <w:tcW w:w="1258" w:type="dxa"/>
            <w:tcBorders>
              <w:top w:val="nil"/>
              <w:bottom w:val="nil"/>
            </w:tcBorders>
            <w:shd w:val="clear" w:color="auto" w:fill="FFFFFF"/>
            <w:tcMar>
              <w:top w:w="30" w:type="dxa"/>
              <w:left w:w="30" w:type="dxa"/>
              <w:bottom w:w="30" w:type="dxa"/>
              <w:right w:w="30" w:type="dxa"/>
            </w:tcMar>
          </w:tcPr>
          <w:p w14:paraId="50417883" w14:textId="77777777" w:rsidR="002E7935" w:rsidRPr="00D2063D" w:rsidRDefault="002E7935" w:rsidP="00C02D4F">
            <w:pPr>
              <w:autoSpaceDE w:val="0"/>
              <w:autoSpaceDN w:val="0"/>
              <w:adjustRightInd w:val="0"/>
              <w:spacing w:after="0" w:line="480" w:lineRule="auto"/>
              <w:rPr>
                <w:rFonts w:ascii="Arial" w:hAnsi="Arial" w:cs="Arial"/>
                <w:color w:val="000000"/>
                <w:sz w:val="18"/>
                <w:szCs w:val="18"/>
              </w:rPr>
            </w:pPr>
            <w:r w:rsidRPr="00D2063D">
              <w:rPr>
                <w:rFonts w:ascii="Arial" w:hAnsi="Arial" w:cs="Arial"/>
                <w:color w:val="000000"/>
                <w:sz w:val="18"/>
                <w:szCs w:val="18"/>
              </w:rPr>
              <w:t>Regression</w:t>
            </w:r>
          </w:p>
        </w:tc>
        <w:tc>
          <w:tcPr>
            <w:tcW w:w="856" w:type="dxa"/>
            <w:tcBorders>
              <w:top w:val="nil"/>
              <w:bottom w:val="nil"/>
            </w:tcBorders>
            <w:shd w:val="clear" w:color="auto" w:fill="FFFFFF"/>
            <w:tcMar>
              <w:top w:w="30" w:type="dxa"/>
              <w:left w:w="30" w:type="dxa"/>
              <w:bottom w:w="30" w:type="dxa"/>
              <w:right w:w="30" w:type="dxa"/>
            </w:tcMar>
            <w:vAlign w:val="center"/>
          </w:tcPr>
          <w:p w14:paraId="7AB91EE4" w14:textId="77777777" w:rsidR="002E7935" w:rsidRPr="00D2063D" w:rsidRDefault="002E7935" w:rsidP="00C02D4F">
            <w:pPr>
              <w:autoSpaceDE w:val="0"/>
              <w:autoSpaceDN w:val="0"/>
              <w:adjustRightInd w:val="0"/>
              <w:spacing w:after="0" w:line="480" w:lineRule="auto"/>
              <w:jc w:val="right"/>
              <w:rPr>
                <w:rFonts w:ascii="Arial" w:hAnsi="Arial" w:cs="Arial"/>
                <w:color w:val="000000"/>
                <w:sz w:val="18"/>
                <w:szCs w:val="18"/>
              </w:rPr>
            </w:pPr>
            <w:r w:rsidRPr="00D2063D">
              <w:rPr>
                <w:rFonts w:ascii="Arial" w:hAnsi="Arial" w:cs="Arial"/>
                <w:color w:val="000000"/>
                <w:sz w:val="18"/>
                <w:szCs w:val="18"/>
              </w:rPr>
              <w:t>1</w:t>
            </w:r>
          </w:p>
        </w:tc>
        <w:tc>
          <w:tcPr>
            <w:tcW w:w="1000" w:type="dxa"/>
            <w:tcBorders>
              <w:top w:val="nil"/>
              <w:bottom w:val="nil"/>
            </w:tcBorders>
            <w:shd w:val="clear" w:color="auto" w:fill="FFFFFF"/>
            <w:tcMar>
              <w:top w:w="30" w:type="dxa"/>
              <w:left w:w="30" w:type="dxa"/>
              <w:bottom w:w="30" w:type="dxa"/>
              <w:right w:w="30" w:type="dxa"/>
            </w:tcMar>
            <w:vAlign w:val="center"/>
          </w:tcPr>
          <w:p w14:paraId="2AE300D9" w14:textId="77777777" w:rsidR="002E7935" w:rsidRPr="00D2063D" w:rsidRDefault="002E7935" w:rsidP="00C02D4F">
            <w:pPr>
              <w:autoSpaceDE w:val="0"/>
              <w:autoSpaceDN w:val="0"/>
              <w:adjustRightInd w:val="0"/>
              <w:spacing w:after="0" w:line="480" w:lineRule="auto"/>
              <w:jc w:val="right"/>
              <w:rPr>
                <w:rFonts w:ascii="Arial" w:hAnsi="Arial" w:cs="Arial"/>
                <w:color w:val="000000"/>
                <w:sz w:val="18"/>
                <w:szCs w:val="18"/>
              </w:rPr>
            </w:pPr>
            <w:r w:rsidRPr="00D2063D">
              <w:rPr>
                <w:rFonts w:ascii="Arial" w:hAnsi="Arial" w:cs="Arial"/>
                <w:color w:val="000000"/>
                <w:sz w:val="18"/>
                <w:szCs w:val="18"/>
              </w:rPr>
              <w:t>40.026</w:t>
            </w:r>
          </w:p>
        </w:tc>
        <w:tc>
          <w:tcPr>
            <w:tcW w:w="559" w:type="dxa"/>
            <w:gridSpan w:val="2"/>
            <w:tcBorders>
              <w:top w:val="nil"/>
              <w:bottom w:val="nil"/>
            </w:tcBorders>
            <w:shd w:val="clear" w:color="auto" w:fill="FFFFFF"/>
            <w:tcMar>
              <w:top w:w="30" w:type="dxa"/>
              <w:left w:w="30" w:type="dxa"/>
              <w:bottom w:w="30" w:type="dxa"/>
              <w:right w:w="30" w:type="dxa"/>
            </w:tcMar>
            <w:vAlign w:val="center"/>
          </w:tcPr>
          <w:p w14:paraId="61A44D96" w14:textId="77777777" w:rsidR="002E7935" w:rsidRPr="00D2063D" w:rsidRDefault="002E7935" w:rsidP="00C02D4F">
            <w:pPr>
              <w:autoSpaceDE w:val="0"/>
              <w:autoSpaceDN w:val="0"/>
              <w:adjustRightInd w:val="0"/>
              <w:spacing w:after="0" w:line="480" w:lineRule="auto"/>
              <w:jc w:val="right"/>
              <w:rPr>
                <w:rFonts w:ascii="Arial" w:hAnsi="Arial" w:cs="Arial"/>
                <w:color w:val="000000"/>
                <w:sz w:val="18"/>
                <w:szCs w:val="18"/>
              </w:rPr>
            </w:pPr>
            <w:r w:rsidRPr="00D2063D">
              <w:rPr>
                <w:rFonts w:ascii="Arial" w:hAnsi="Arial" w:cs="Arial"/>
                <w:color w:val="000000"/>
                <w:sz w:val="18"/>
                <w:szCs w:val="18"/>
              </w:rPr>
              <w:t>.000</w:t>
            </w:r>
            <w:r w:rsidRPr="00D2063D">
              <w:rPr>
                <w:rFonts w:ascii="Arial" w:hAnsi="Arial" w:cs="Arial"/>
                <w:color w:val="000000"/>
                <w:sz w:val="18"/>
                <w:szCs w:val="18"/>
                <w:vertAlign w:val="superscript"/>
              </w:rPr>
              <w:t>a</w:t>
            </w:r>
          </w:p>
        </w:tc>
      </w:tr>
      <w:tr w:rsidR="002E7935" w:rsidRPr="00D2063D" w14:paraId="65F93407" w14:textId="77777777" w:rsidTr="00BF4696">
        <w:trPr>
          <w:cantSplit/>
        </w:trPr>
        <w:tc>
          <w:tcPr>
            <w:tcW w:w="4276" w:type="dxa"/>
            <w:gridSpan w:val="5"/>
            <w:tcBorders>
              <w:top w:val="nil"/>
              <w:bottom w:val="nil"/>
            </w:tcBorders>
            <w:shd w:val="clear" w:color="auto" w:fill="FFFFFF"/>
            <w:tcMar>
              <w:top w:w="30" w:type="dxa"/>
              <w:left w:w="30" w:type="dxa"/>
              <w:bottom w:w="30" w:type="dxa"/>
              <w:right w:w="30" w:type="dxa"/>
            </w:tcMar>
          </w:tcPr>
          <w:p w14:paraId="21658EDA" w14:textId="77777777" w:rsidR="002E7935" w:rsidRPr="00D2063D" w:rsidRDefault="002E7935" w:rsidP="00C02D4F">
            <w:pPr>
              <w:autoSpaceDE w:val="0"/>
              <w:autoSpaceDN w:val="0"/>
              <w:adjustRightInd w:val="0"/>
              <w:spacing w:after="0" w:line="480" w:lineRule="auto"/>
              <w:rPr>
                <w:rFonts w:ascii="Arial" w:hAnsi="Arial" w:cs="Arial"/>
                <w:color w:val="000000"/>
                <w:sz w:val="18"/>
                <w:szCs w:val="18"/>
              </w:rPr>
            </w:pPr>
            <w:r w:rsidRPr="00D2063D">
              <w:rPr>
                <w:rFonts w:ascii="Arial" w:hAnsi="Arial" w:cs="Arial"/>
                <w:color w:val="000000"/>
                <w:sz w:val="18"/>
                <w:szCs w:val="18"/>
              </w:rPr>
              <w:t>a. Predictors: (Constant), Kel_Ref</w:t>
            </w:r>
          </w:p>
        </w:tc>
        <w:tc>
          <w:tcPr>
            <w:tcW w:w="261" w:type="dxa"/>
            <w:gridSpan w:val="2"/>
            <w:tcBorders>
              <w:top w:val="nil"/>
              <w:bottom w:val="nil"/>
            </w:tcBorders>
            <w:shd w:val="clear" w:color="auto" w:fill="FFFFFF"/>
            <w:tcMar>
              <w:top w:w="30" w:type="dxa"/>
              <w:left w:w="30" w:type="dxa"/>
              <w:bottom w:w="30" w:type="dxa"/>
              <w:right w:w="30" w:type="dxa"/>
            </w:tcMar>
          </w:tcPr>
          <w:p w14:paraId="502606CE" w14:textId="77777777" w:rsidR="002E7935" w:rsidRPr="00D2063D" w:rsidRDefault="002E7935" w:rsidP="00C02D4F">
            <w:pPr>
              <w:autoSpaceDE w:val="0"/>
              <w:autoSpaceDN w:val="0"/>
              <w:adjustRightInd w:val="0"/>
              <w:spacing w:after="0" w:line="480" w:lineRule="auto"/>
              <w:rPr>
                <w:rFonts w:ascii="Arial" w:hAnsi="Arial" w:cs="Arial"/>
                <w:sz w:val="18"/>
                <w:szCs w:val="18"/>
              </w:rPr>
            </w:pPr>
          </w:p>
        </w:tc>
        <w:tc>
          <w:tcPr>
            <w:tcW w:w="80" w:type="dxa"/>
            <w:tcBorders>
              <w:top w:val="nil"/>
              <w:bottom w:val="nil"/>
            </w:tcBorders>
            <w:shd w:val="clear" w:color="auto" w:fill="FFFFFF"/>
            <w:tcMar>
              <w:top w:w="30" w:type="dxa"/>
              <w:left w:w="30" w:type="dxa"/>
              <w:bottom w:w="30" w:type="dxa"/>
              <w:right w:w="30" w:type="dxa"/>
            </w:tcMar>
          </w:tcPr>
          <w:p w14:paraId="5DDFDCDC" w14:textId="77777777" w:rsidR="002E7935" w:rsidRPr="00D2063D" w:rsidRDefault="002E7935" w:rsidP="00C02D4F">
            <w:pPr>
              <w:autoSpaceDE w:val="0"/>
              <w:autoSpaceDN w:val="0"/>
              <w:adjustRightInd w:val="0"/>
              <w:spacing w:after="0" w:line="480" w:lineRule="auto"/>
              <w:rPr>
                <w:rFonts w:ascii="Arial" w:hAnsi="Arial" w:cs="Arial"/>
                <w:sz w:val="18"/>
                <w:szCs w:val="18"/>
              </w:rPr>
            </w:pPr>
          </w:p>
        </w:tc>
        <w:tc>
          <w:tcPr>
            <w:tcW w:w="80" w:type="dxa"/>
            <w:tcBorders>
              <w:top w:val="nil"/>
              <w:bottom w:val="nil"/>
            </w:tcBorders>
            <w:shd w:val="clear" w:color="auto" w:fill="FFFFFF"/>
            <w:tcMar>
              <w:top w:w="30" w:type="dxa"/>
              <w:left w:w="30" w:type="dxa"/>
              <w:bottom w:w="30" w:type="dxa"/>
              <w:right w:w="30" w:type="dxa"/>
            </w:tcMar>
          </w:tcPr>
          <w:p w14:paraId="7028BD75" w14:textId="77777777" w:rsidR="002E7935" w:rsidRPr="00D2063D" w:rsidRDefault="002E7935" w:rsidP="00C02D4F">
            <w:pPr>
              <w:autoSpaceDE w:val="0"/>
              <w:autoSpaceDN w:val="0"/>
              <w:adjustRightInd w:val="0"/>
              <w:spacing w:after="0" w:line="480" w:lineRule="auto"/>
              <w:rPr>
                <w:rFonts w:ascii="Arial" w:hAnsi="Arial" w:cs="Arial"/>
                <w:sz w:val="18"/>
                <w:szCs w:val="18"/>
              </w:rPr>
            </w:pPr>
          </w:p>
        </w:tc>
      </w:tr>
      <w:tr w:rsidR="002E7935" w:rsidRPr="00D2063D" w14:paraId="5539AE68" w14:textId="77777777" w:rsidTr="00BF4696">
        <w:trPr>
          <w:cantSplit/>
        </w:trPr>
        <w:tc>
          <w:tcPr>
            <w:tcW w:w="4276" w:type="dxa"/>
            <w:gridSpan w:val="5"/>
            <w:tcBorders>
              <w:top w:val="nil"/>
            </w:tcBorders>
            <w:shd w:val="clear" w:color="auto" w:fill="FFFFFF"/>
            <w:tcMar>
              <w:top w:w="30" w:type="dxa"/>
              <w:left w:w="30" w:type="dxa"/>
              <w:bottom w:w="30" w:type="dxa"/>
              <w:right w:w="30" w:type="dxa"/>
            </w:tcMar>
          </w:tcPr>
          <w:p w14:paraId="244DDA92" w14:textId="77777777" w:rsidR="002E7935" w:rsidRPr="00D2063D" w:rsidRDefault="002E7935" w:rsidP="00C02D4F">
            <w:pPr>
              <w:autoSpaceDE w:val="0"/>
              <w:autoSpaceDN w:val="0"/>
              <w:adjustRightInd w:val="0"/>
              <w:spacing w:after="0" w:line="480" w:lineRule="auto"/>
              <w:rPr>
                <w:rFonts w:ascii="Arial" w:hAnsi="Arial" w:cs="Arial"/>
                <w:color w:val="000000"/>
                <w:sz w:val="18"/>
                <w:szCs w:val="18"/>
              </w:rPr>
            </w:pPr>
            <w:r w:rsidRPr="00D2063D">
              <w:rPr>
                <w:rFonts w:ascii="Arial" w:hAnsi="Arial" w:cs="Arial"/>
                <w:color w:val="000000"/>
                <w:sz w:val="18"/>
                <w:szCs w:val="18"/>
              </w:rPr>
              <w:t>b. Dependent Variable: Kep_mem</w:t>
            </w:r>
          </w:p>
        </w:tc>
        <w:tc>
          <w:tcPr>
            <w:tcW w:w="261" w:type="dxa"/>
            <w:gridSpan w:val="2"/>
            <w:tcBorders>
              <w:top w:val="nil"/>
            </w:tcBorders>
            <w:shd w:val="clear" w:color="auto" w:fill="FFFFFF"/>
            <w:tcMar>
              <w:top w:w="30" w:type="dxa"/>
              <w:left w:w="30" w:type="dxa"/>
              <w:bottom w:w="30" w:type="dxa"/>
              <w:right w:w="30" w:type="dxa"/>
            </w:tcMar>
          </w:tcPr>
          <w:p w14:paraId="59C6C756" w14:textId="77777777" w:rsidR="002E7935" w:rsidRPr="00D2063D" w:rsidRDefault="002E7935" w:rsidP="00C02D4F">
            <w:pPr>
              <w:autoSpaceDE w:val="0"/>
              <w:autoSpaceDN w:val="0"/>
              <w:adjustRightInd w:val="0"/>
              <w:spacing w:after="0" w:line="480" w:lineRule="auto"/>
              <w:rPr>
                <w:rFonts w:ascii="Arial" w:hAnsi="Arial" w:cs="Arial"/>
                <w:sz w:val="18"/>
                <w:szCs w:val="18"/>
              </w:rPr>
            </w:pPr>
          </w:p>
        </w:tc>
        <w:tc>
          <w:tcPr>
            <w:tcW w:w="80" w:type="dxa"/>
            <w:tcBorders>
              <w:top w:val="nil"/>
            </w:tcBorders>
            <w:shd w:val="clear" w:color="auto" w:fill="FFFFFF"/>
            <w:tcMar>
              <w:top w:w="30" w:type="dxa"/>
              <w:left w:w="30" w:type="dxa"/>
              <w:bottom w:w="30" w:type="dxa"/>
              <w:right w:w="30" w:type="dxa"/>
            </w:tcMar>
          </w:tcPr>
          <w:p w14:paraId="39DA2634" w14:textId="77777777" w:rsidR="002E7935" w:rsidRPr="00D2063D" w:rsidRDefault="002E7935" w:rsidP="00C02D4F">
            <w:pPr>
              <w:autoSpaceDE w:val="0"/>
              <w:autoSpaceDN w:val="0"/>
              <w:adjustRightInd w:val="0"/>
              <w:spacing w:after="0" w:line="480" w:lineRule="auto"/>
              <w:rPr>
                <w:rFonts w:ascii="Arial" w:hAnsi="Arial" w:cs="Arial"/>
                <w:sz w:val="18"/>
                <w:szCs w:val="18"/>
              </w:rPr>
            </w:pPr>
          </w:p>
        </w:tc>
        <w:tc>
          <w:tcPr>
            <w:tcW w:w="80" w:type="dxa"/>
            <w:tcBorders>
              <w:top w:val="nil"/>
            </w:tcBorders>
            <w:shd w:val="clear" w:color="auto" w:fill="FFFFFF"/>
            <w:tcMar>
              <w:top w:w="30" w:type="dxa"/>
              <w:left w:w="30" w:type="dxa"/>
              <w:bottom w:w="30" w:type="dxa"/>
              <w:right w:w="30" w:type="dxa"/>
            </w:tcMar>
          </w:tcPr>
          <w:p w14:paraId="00F86B51" w14:textId="77777777" w:rsidR="002E7935" w:rsidRPr="00D2063D" w:rsidRDefault="002E7935" w:rsidP="00C02D4F">
            <w:pPr>
              <w:autoSpaceDE w:val="0"/>
              <w:autoSpaceDN w:val="0"/>
              <w:adjustRightInd w:val="0"/>
              <w:spacing w:after="0" w:line="480" w:lineRule="auto"/>
              <w:rPr>
                <w:rFonts w:ascii="Arial" w:hAnsi="Arial" w:cs="Arial"/>
                <w:sz w:val="18"/>
                <w:szCs w:val="18"/>
              </w:rPr>
            </w:pPr>
          </w:p>
        </w:tc>
      </w:tr>
    </w:tbl>
    <w:p w14:paraId="20E4BD87" w14:textId="77777777" w:rsidR="002E7935" w:rsidRPr="00125914" w:rsidRDefault="002E7935" w:rsidP="002E7935">
      <w:pPr>
        <w:spacing w:after="0"/>
        <w:ind w:firstLine="284"/>
        <w:jc w:val="both"/>
        <w:rPr>
          <w:rFonts w:cs="Times New Roman"/>
          <w:color w:val="000000" w:themeColor="text1"/>
        </w:rPr>
      </w:pPr>
    </w:p>
    <w:p w14:paraId="024798A6" w14:textId="77777777" w:rsidR="00901173" w:rsidRDefault="00CF2114" w:rsidP="00226732">
      <w:pPr>
        <w:spacing w:after="0"/>
        <w:ind w:firstLine="720"/>
        <w:jc w:val="both"/>
        <w:rPr>
          <w:rFonts w:cstheme="minorHAnsi"/>
        </w:rPr>
      </w:pPr>
      <w:r w:rsidRPr="008A6902">
        <w:t xml:space="preserve">Based on the calculation on the table above, </w:t>
      </w:r>
      <w:r w:rsidRPr="00B0074F">
        <w:rPr>
          <w:rFonts w:cs="Arial"/>
          <w:color w:val="000000"/>
        </w:rPr>
        <w:t xml:space="preserve">Sig. </w:t>
      </w:r>
      <w:r>
        <w:rPr>
          <w:rFonts w:cstheme="minorHAnsi"/>
        </w:rPr>
        <w:t>is</w:t>
      </w:r>
      <w:r w:rsidRPr="00125914">
        <w:rPr>
          <w:rFonts w:cstheme="minorHAnsi"/>
        </w:rPr>
        <w:t xml:space="preserve"> 0.</w:t>
      </w:r>
      <w:r>
        <w:rPr>
          <w:rFonts w:cstheme="minorHAnsi"/>
        </w:rPr>
        <w:t>000</w:t>
      </w:r>
      <w:r w:rsidRPr="00125914">
        <w:rPr>
          <w:rFonts w:cstheme="minorHAnsi"/>
        </w:rPr>
        <w:t xml:space="preserve"> </w:t>
      </w:r>
      <w:r>
        <w:rPr>
          <w:rFonts w:cstheme="minorHAnsi"/>
        </w:rPr>
        <w:t xml:space="preserve">above </w:t>
      </w:r>
      <w:r w:rsidRPr="00125914">
        <w:rPr>
          <w:rFonts w:cstheme="minorHAnsi"/>
        </w:rPr>
        <w:t>0.05</w:t>
      </w:r>
      <w:r w:rsidR="00E9689C" w:rsidRPr="002E7935">
        <w:rPr>
          <w:rFonts w:cstheme="minorHAnsi"/>
        </w:rPr>
        <w:t xml:space="preserve">, </w:t>
      </w:r>
      <w:r w:rsidRPr="00CF2114">
        <w:rPr>
          <w:rFonts w:cstheme="minorHAnsi"/>
        </w:rPr>
        <w:t>based on the basis of decision making the simple regression T test, it can be stated that X variable (reference group</w:t>
      </w:r>
      <w:r w:rsidR="00723963">
        <w:rPr>
          <w:rFonts w:cstheme="minorHAnsi"/>
        </w:rPr>
        <w:t>s</w:t>
      </w:r>
      <w:r w:rsidRPr="00CF2114">
        <w:rPr>
          <w:rFonts w:cstheme="minorHAnsi"/>
        </w:rPr>
        <w:t>) has a significant effect on Y variable (purchase decision).</w:t>
      </w:r>
    </w:p>
    <w:p w14:paraId="0FB7B90D" w14:textId="77777777" w:rsidR="00CF2114" w:rsidRDefault="00CF2114" w:rsidP="00993C26">
      <w:pPr>
        <w:spacing w:after="0"/>
        <w:jc w:val="both"/>
        <w:rPr>
          <w:rFonts w:cstheme="minorHAnsi"/>
          <w:noProof/>
        </w:rPr>
      </w:pPr>
      <w:r>
        <w:rPr>
          <w:rFonts w:cs="Times New Roman"/>
          <w:b/>
        </w:rPr>
        <w:t xml:space="preserve">The Result of </w:t>
      </w:r>
      <w:r>
        <w:rPr>
          <w:b/>
        </w:rPr>
        <w:t>C</w:t>
      </w:r>
      <w:r w:rsidRPr="00CF2114">
        <w:rPr>
          <w:b/>
        </w:rPr>
        <w:t>oefficient</w:t>
      </w:r>
      <w:r w:rsidR="004D3311">
        <w:rPr>
          <w:b/>
        </w:rPr>
        <w:t>s</w:t>
      </w:r>
      <w:r w:rsidRPr="00CF2114">
        <w:rPr>
          <w:b/>
        </w:rPr>
        <w:t> of </w:t>
      </w:r>
      <w:r>
        <w:rPr>
          <w:b/>
        </w:rPr>
        <w:t>D</w:t>
      </w:r>
      <w:r w:rsidRPr="00CF2114">
        <w:rPr>
          <w:b/>
        </w:rPr>
        <w:t>etermination</w:t>
      </w:r>
    </w:p>
    <w:p w14:paraId="1642E9AA" w14:textId="77777777" w:rsidR="00901173" w:rsidRPr="000B35CC" w:rsidRDefault="00CF2114" w:rsidP="00993C26">
      <w:pPr>
        <w:spacing w:after="0"/>
        <w:jc w:val="both"/>
        <w:rPr>
          <w:rFonts w:cs="Times New Roman"/>
          <w:b/>
          <w:noProof/>
        </w:rPr>
      </w:pPr>
      <w:r>
        <w:rPr>
          <w:rFonts w:cs="Times New Roman"/>
          <w:b/>
          <w:noProof/>
        </w:rPr>
        <w:t>Tabel 5</w:t>
      </w:r>
      <w:r w:rsidR="000B35CC" w:rsidRPr="000B35CC">
        <w:rPr>
          <w:rFonts w:cs="Times New Roman"/>
          <w:b/>
          <w:noProof/>
        </w:rPr>
        <w:t xml:space="preserve">: </w:t>
      </w:r>
      <w:r>
        <w:rPr>
          <w:b/>
        </w:rPr>
        <w:t>C</w:t>
      </w:r>
      <w:r w:rsidRPr="00CF2114">
        <w:rPr>
          <w:b/>
        </w:rPr>
        <w:t>oefficient</w:t>
      </w:r>
      <w:r w:rsidR="004D3311">
        <w:rPr>
          <w:b/>
        </w:rPr>
        <w:t>s</w:t>
      </w:r>
      <w:r w:rsidRPr="00CF2114">
        <w:rPr>
          <w:b/>
        </w:rPr>
        <w:t> of </w:t>
      </w:r>
      <w:r>
        <w:rPr>
          <w:b/>
        </w:rPr>
        <w:t>D</w:t>
      </w:r>
      <w:r w:rsidRPr="00CF2114">
        <w:rPr>
          <w:b/>
        </w:rPr>
        <w:t>etermination</w:t>
      </w:r>
      <w:r>
        <w:rPr>
          <w:b/>
        </w:rPr>
        <w:t>.</w:t>
      </w:r>
    </w:p>
    <w:tbl>
      <w:tblPr>
        <w:tblW w:w="4333" w:type="dxa"/>
        <w:tblInd w:w="30"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721"/>
        <w:gridCol w:w="1689"/>
        <w:gridCol w:w="1560"/>
        <w:gridCol w:w="283"/>
        <w:gridCol w:w="80"/>
      </w:tblGrid>
      <w:tr w:rsidR="00901173" w:rsidRPr="00901173" w14:paraId="5CBC9C1C" w14:textId="77777777" w:rsidTr="00901173">
        <w:trPr>
          <w:gridAfter w:val="1"/>
          <w:wAfter w:w="80" w:type="dxa"/>
          <w:cantSplit/>
          <w:tblHeader/>
        </w:trPr>
        <w:tc>
          <w:tcPr>
            <w:tcW w:w="4253" w:type="dxa"/>
            <w:gridSpan w:val="4"/>
            <w:tcBorders>
              <w:bottom w:val="single" w:sz="4" w:space="0" w:color="auto"/>
            </w:tcBorders>
            <w:shd w:val="clear" w:color="auto" w:fill="FFFFFF"/>
            <w:tcMar>
              <w:top w:w="30" w:type="dxa"/>
              <w:left w:w="30" w:type="dxa"/>
              <w:bottom w:w="30" w:type="dxa"/>
              <w:right w:w="30" w:type="dxa"/>
            </w:tcMar>
            <w:vAlign w:val="center"/>
          </w:tcPr>
          <w:p w14:paraId="200AE33F" w14:textId="77777777" w:rsidR="00901173" w:rsidRPr="00901173" w:rsidRDefault="00901173" w:rsidP="00901173">
            <w:pPr>
              <w:autoSpaceDE w:val="0"/>
              <w:autoSpaceDN w:val="0"/>
              <w:adjustRightInd w:val="0"/>
              <w:spacing w:after="0"/>
              <w:jc w:val="center"/>
              <w:rPr>
                <w:rFonts w:cs="Arial"/>
                <w:color w:val="000000"/>
              </w:rPr>
            </w:pPr>
            <w:r w:rsidRPr="00901173">
              <w:rPr>
                <w:rFonts w:cs="Arial"/>
                <w:b/>
                <w:bCs/>
                <w:color w:val="000000"/>
              </w:rPr>
              <w:t>Model Summary</w:t>
            </w:r>
          </w:p>
        </w:tc>
      </w:tr>
      <w:tr w:rsidR="00901173" w:rsidRPr="00901173" w14:paraId="4D39FA77" w14:textId="77777777" w:rsidTr="00901173">
        <w:trPr>
          <w:gridAfter w:val="2"/>
          <w:wAfter w:w="363" w:type="dxa"/>
          <w:cantSplit/>
          <w:tblHeader/>
        </w:trPr>
        <w:tc>
          <w:tcPr>
            <w:tcW w:w="721" w:type="dxa"/>
            <w:tcBorders>
              <w:bottom w:val="nil"/>
            </w:tcBorders>
            <w:shd w:val="clear" w:color="auto" w:fill="FFFFFF"/>
            <w:tcMar>
              <w:top w:w="30" w:type="dxa"/>
              <w:left w:w="30" w:type="dxa"/>
              <w:bottom w:w="30" w:type="dxa"/>
              <w:right w:w="30" w:type="dxa"/>
            </w:tcMar>
            <w:vAlign w:val="bottom"/>
          </w:tcPr>
          <w:p w14:paraId="4ABDCF2A" w14:textId="77777777" w:rsidR="00901173" w:rsidRPr="00901173" w:rsidRDefault="00901173" w:rsidP="00901173">
            <w:pPr>
              <w:autoSpaceDE w:val="0"/>
              <w:autoSpaceDN w:val="0"/>
              <w:adjustRightInd w:val="0"/>
              <w:spacing w:after="0"/>
              <w:rPr>
                <w:rFonts w:cs="Arial"/>
                <w:color w:val="000000"/>
              </w:rPr>
            </w:pPr>
            <w:r w:rsidRPr="00901173">
              <w:rPr>
                <w:rFonts w:cs="Arial"/>
                <w:color w:val="000000"/>
              </w:rPr>
              <w:t>Model</w:t>
            </w:r>
          </w:p>
        </w:tc>
        <w:tc>
          <w:tcPr>
            <w:tcW w:w="1689" w:type="dxa"/>
            <w:tcBorders>
              <w:bottom w:val="nil"/>
            </w:tcBorders>
            <w:shd w:val="clear" w:color="auto" w:fill="FFFFFF"/>
            <w:tcMar>
              <w:top w:w="30" w:type="dxa"/>
              <w:left w:w="30" w:type="dxa"/>
              <w:bottom w:w="30" w:type="dxa"/>
              <w:right w:w="30" w:type="dxa"/>
            </w:tcMar>
            <w:vAlign w:val="bottom"/>
          </w:tcPr>
          <w:p w14:paraId="6EC154CC" w14:textId="77777777" w:rsidR="00901173" w:rsidRPr="00901173" w:rsidRDefault="00901173" w:rsidP="00901173">
            <w:pPr>
              <w:autoSpaceDE w:val="0"/>
              <w:autoSpaceDN w:val="0"/>
              <w:adjustRightInd w:val="0"/>
              <w:spacing w:after="0"/>
              <w:jc w:val="center"/>
              <w:rPr>
                <w:rFonts w:cs="Arial"/>
                <w:color w:val="000000"/>
              </w:rPr>
            </w:pPr>
            <w:r w:rsidRPr="00901173">
              <w:rPr>
                <w:rFonts w:cs="Arial"/>
                <w:color w:val="000000"/>
              </w:rPr>
              <w:t>R</w:t>
            </w:r>
          </w:p>
        </w:tc>
        <w:tc>
          <w:tcPr>
            <w:tcW w:w="1560" w:type="dxa"/>
            <w:tcBorders>
              <w:bottom w:val="nil"/>
            </w:tcBorders>
            <w:shd w:val="clear" w:color="auto" w:fill="FFFFFF"/>
            <w:tcMar>
              <w:top w:w="30" w:type="dxa"/>
              <w:left w:w="30" w:type="dxa"/>
              <w:bottom w:w="30" w:type="dxa"/>
              <w:right w:w="30" w:type="dxa"/>
            </w:tcMar>
            <w:vAlign w:val="bottom"/>
          </w:tcPr>
          <w:p w14:paraId="09DF0E73" w14:textId="77777777" w:rsidR="00901173" w:rsidRPr="00901173" w:rsidRDefault="00901173" w:rsidP="00901173">
            <w:pPr>
              <w:autoSpaceDE w:val="0"/>
              <w:autoSpaceDN w:val="0"/>
              <w:adjustRightInd w:val="0"/>
              <w:spacing w:after="0"/>
              <w:jc w:val="center"/>
              <w:rPr>
                <w:rFonts w:cs="Arial"/>
                <w:color w:val="000000"/>
              </w:rPr>
            </w:pPr>
            <w:r w:rsidRPr="00901173">
              <w:rPr>
                <w:rFonts w:cs="Arial"/>
                <w:color w:val="000000"/>
              </w:rPr>
              <w:t>R Square</w:t>
            </w:r>
          </w:p>
        </w:tc>
      </w:tr>
      <w:tr w:rsidR="00901173" w:rsidRPr="00901173" w14:paraId="2AF69AA1" w14:textId="77777777" w:rsidTr="00901173">
        <w:trPr>
          <w:gridAfter w:val="2"/>
          <w:wAfter w:w="363" w:type="dxa"/>
          <w:cantSplit/>
          <w:tblHeader/>
        </w:trPr>
        <w:tc>
          <w:tcPr>
            <w:tcW w:w="721" w:type="dxa"/>
            <w:tcBorders>
              <w:top w:val="nil"/>
              <w:bottom w:val="nil"/>
            </w:tcBorders>
            <w:shd w:val="clear" w:color="auto" w:fill="FFFFFF"/>
            <w:tcMar>
              <w:top w:w="30" w:type="dxa"/>
              <w:left w:w="30" w:type="dxa"/>
              <w:bottom w:w="30" w:type="dxa"/>
              <w:right w:w="30" w:type="dxa"/>
            </w:tcMar>
          </w:tcPr>
          <w:p w14:paraId="444A72E8" w14:textId="77777777" w:rsidR="00901173" w:rsidRPr="00901173" w:rsidRDefault="00901173" w:rsidP="00901173">
            <w:pPr>
              <w:autoSpaceDE w:val="0"/>
              <w:autoSpaceDN w:val="0"/>
              <w:adjustRightInd w:val="0"/>
              <w:spacing w:after="0"/>
              <w:rPr>
                <w:rFonts w:cs="Arial"/>
                <w:color w:val="000000"/>
              </w:rPr>
            </w:pPr>
            <w:r w:rsidRPr="00901173">
              <w:rPr>
                <w:rFonts w:cs="Arial"/>
                <w:color w:val="000000"/>
              </w:rPr>
              <w:t>1</w:t>
            </w:r>
          </w:p>
        </w:tc>
        <w:tc>
          <w:tcPr>
            <w:tcW w:w="1689" w:type="dxa"/>
            <w:tcBorders>
              <w:top w:val="nil"/>
              <w:bottom w:val="nil"/>
            </w:tcBorders>
            <w:shd w:val="clear" w:color="auto" w:fill="FFFFFF"/>
            <w:tcMar>
              <w:top w:w="30" w:type="dxa"/>
              <w:left w:w="30" w:type="dxa"/>
              <w:bottom w:w="30" w:type="dxa"/>
              <w:right w:w="30" w:type="dxa"/>
            </w:tcMar>
            <w:vAlign w:val="center"/>
          </w:tcPr>
          <w:p w14:paraId="772719A7" w14:textId="77777777" w:rsidR="00901173" w:rsidRPr="00901173" w:rsidRDefault="00901173" w:rsidP="00901173">
            <w:pPr>
              <w:autoSpaceDE w:val="0"/>
              <w:autoSpaceDN w:val="0"/>
              <w:adjustRightInd w:val="0"/>
              <w:spacing w:after="0"/>
              <w:jc w:val="right"/>
              <w:rPr>
                <w:rFonts w:cs="Arial"/>
                <w:color w:val="000000"/>
              </w:rPr>
            </w:pPr>
            <w:r w:rsidRPr="00901173">
              <w:rPr>
                <w:rFonts w:cs="Arial"/>
                <w:color w:val="000000"/>
              </w:rPr>
              <w:t>.539</w:t>
            </w:r>
            <w:r w:rsidRPr="00901173">
              <w:rPr>
                <w:rFonts w:cs="Arial"/>
                <w:color w:val="000000"/>
                <w:vertAlign w:val="superscript"/>
              </w:rPr>
              <w:t>a</w:t>
            </w:r>
          </w:p>
        </w:tc>
        <w:tc>
          <w:tcPr>
            <w:tcW w:w="1560" w:type="dxa"/>
            <w:tcBorders>
              <w:top w:val="nil"/>
              <w:bottom w:val="nil"/>
            </w:tcBorders>
            <w:shd w:val="clear" w:color="auto" w:fill="FFFFFF"/>
            <w:tcMar>
              <w:top w:w="30" w:type="dxa"/>
              <w:left w:w="30" w:type="dxa"/>
              <w:bottom w:w="30" w:type="dxa"/>
              <w:right w:w="30" w:type="dxa"/>
            </w:tcMar>
            <w:vAlign w:val="center"/>
          </w:tcPr>
          <w:p w14:paraId="321000AC" w14:textId="77777777" w:rsidR="00901173" w:rsidRPr="00901173" w:rsidRDefault="00901173" w:rsidP="00901173">
            <w:pPr>
              <w:autoSpaceDE w:val="0"/>
              <w:autoSpaceDN w:val="0"/>
              <w:adjustRightInd w:val="0"/>
              <w:spacing w:after="0"/>
              <w:jc w:val="right"/>
              <w:rPr>
                <w:rFonts w:cs="Arial"/>
                <w:color w:val="000000"/>
              </w:rPr>
            </w:pPr>
            <w:r w:rsidRPr="00901173">
              <w:rPr>
                <w:rFonts w:cs="Arial"/>
                <w:color w:val="000000"/>
              </w:rPr>
              <w:t>.290</w:t>
            </w:r>
          </w:p>
        </w:tc>
      </w:tr>
      <w:tr w:rsidR="00901173" w:rsidRPr="00901173" w14:paraId="680065CF" w14:textId="77777777" w:rsidTr="00901173">
        <w:trPr>
          <w:cantSplit/>
        </w:trPr>
        <w:tc>
          <w:tcPr>
            <w:tcW w:w="4253" w:type="dxa"/>
            <w:gridSpan w:val="4"/>
            <w:tcBorders>
              <w:top w:val="nil"/>
            </w:tcBorders>
            <w:shd w:val="clear" w:color="auto" w:fill="FFFFFF"/>
            <w:tcMar>
              <w:top w:w="30" w:type="dxa"/>
              <w:left w:w="30" w:type="dxa"/>
              <w:bottom w:w="30" w:type="dxa"/>
              <w:right w:w="30" w:type="dxa"/>
            </w:tcMar>
          </w:tcPr>
          <w:p w14:paraId="5196EBA7" w14:textId="77777777" w:rsidR="00901173" w:rsidRPr="00901173" w:rsidRDefault="00901173" w:rsidP="00901173">
            <w:pPr>
              <w:autoSpaceDE w:val="0"/>
              <w:autoSpaceDN w:val="0"/>
              <w:adjustRightInd w:val="0"/>
              <w:spacing w:after="0"/>
              <w:rPr>
                <w:rFonts w:cs="Arial"/>
                <w:color w:val="000000"/>
              </w:rPr>
            </w:pPr>
            <w:r w:rsidRPr="00901173">
              <w:rPr>
                <w:rFonts w:cs="Arial"/>
                <w:color w:val="000000"/>
              </w:rPr>
              <w:t>a. Predictors: (Constant), Kel_Ref</w:t>
            </w:r>
          </w:p>
        </w:tc>
        <w:tc>
          <w:tcPr>
            <w:tcW w:w="80" w:type="dxa"/>
            <w:tcBorders>
              <w:top w:val="nil"/>
            </w:tcBorders>
            <w:shd w:val="clear" w:color="auto" w:fill="FFFFFF"/>
            <w:tcMar>
              <w:top w:w="30" w:type="dxa"/>
              <w:left w:w="30" w:type="dxa"/>
              <w:bottom w:w="30" w:type="dxa"/>
              <w:right w:w="30" w:type="dxa"/>
            </w:tcMar>
          </w:tcPr>
          <w:p w14:paraId="25DB455A" w14:textId="77777777" w:rsidR="00901173" w:rsidRPr="00901173" w:rsidRDefault="00901173" w:rsidP="00901173">
            <w:pPr>
              <w:autoSpaceDE w:val="0"/>
              <w:autoSpaceDN w:val="0"/>
              <w:adjustRightInd w:val="0"/>
              <w:spacing w:after="0"/>
              <w:rPr>
                <w:rFonts w:cs="Arial"/>
              </w:rPr>
            </w:pPr>
          </w:p>
        </w:tc>
      </w:tr>
    </w:tbl>
    <w:p w14:paraId="724EA76A" w14:textId="77777777" w:rsidR="00901173" w:rsidRDefault="00901173" w:rsidP="00901173">
      <w:pPr>
        <w:spacing w:after="0"/>
        <w:ind w:firstLine="284"/>
        <w:jc w:val="both"/>
        <w:rPr>
          <w:rFonts w:cstheme="minorHAnsi"/>
          <w:noProof/>
        </w:rPr>
      </w:pPr>
    </w:p>
    <w:p w14:paraId="4E7978F4" w14:textId="77777777" w:rsidR="00DA6B29" w:rsidRDefault="00CF2114" w:rsidP="00226732">
      <w:pPr>
        <w:spacing w:after="0"/>
        <w:ind w:firstLine="720"/>
        <w:jc w:val="both"/>
        <w:rPr>
          <w:rFonts w:cstheme="minorHAnsi"/>
          <w:bCs/>
          <w:color w:val="000000" w:themeColor="text1"/>
        </w:rPr>
      </w:pPr>
      <w:r w:rsidRPr="008A6902">
        <w:t>Based on the</w:t>
      </w:r>
      <w:r>
        <w:t xml:space="preserve"> calculation on the table above</w:t>
      </w:r>
      <w:r w:rsidR="004B588D" w:rsidRPr="00125914">
        <w:rPr>
          <w:rFonts w:cstheme="minorHAnsi"/>
          <w:color w:val="000000" w:themeColor="text1"/>
        </w:rPr>
        <w:t xml:space="preserve">, </w:t>
      </w:r>
      <w:r w:rsidRPr="00CF2114">
        <w:t xml:space="preserve">The value of </w:t>
      </w:r>
      <w:r w:rsidRPr="00CF2114">
        <w:rPr>
          <w:rFonts w:cstheme="minorHAnsi"/>
          <w:bCs/>
          <w:color w:val="000000" w:themeColor="text1"/>
        </w:rPr>
        <w:t>R</w:t>
      </w:r>
      <w:r w:rsidRPr="00CF2114">
        <w:rPr>
          <w:rFonts w:cstheme="minorHAnsi"/>
          <w:bCs/>
          <w:color w:val="000000" w:themeColor="text1"/>
          <w:vertAlign w:val="superscript"/>
        </w:rPr>
        <w:t>2</w:t>
      </w:r>
      <w:r w:rsidRPr="00CF2114">
        <w:t xml:space="preserve"> (R square) </w:t>
      </w:r>
      <w:r w:rsidR="00226732">
        <w:t xml:space="preserve">is </w:t>
      </w:r>
      <w:r w:rsidRPr="00CF2114">
        <w:t>0.290 shows the effect of variable X (reference group</w:t>
      </w:r>
      <w:r w:rsidR="00723963">
        <w:t>s</w:t>
      </w:r>
      <w:r w:rsidRPr="00CF2114">
        <w:t>) on variable Y (</w:t>
      </w:r>
      <w:r w:rsidR="00226732">
        <w:t>purchase decision) is</w:t>
      </w:r>
      <w:r w:rsidRPr="00CF2114">
        <w:t xml:space="preserve"> 29%</w:t>
      </w:r>
      <w:r w:rsidR="004D3311">
        <w:rPr>
          <w:rFonts w:cstheme="minorHAnsi"/>
          <w:bCs/>
          <w:color w:val="000000" w:themeColor="text1"/>
        </w:rPr>
        <w:t xml:space="preserve">. </w:t>
      </w:r>
      <w:r w:rsidR="004D3311" w:rsidRPr="004D3311">
        <w:rPr>
          <w:rFonts w:cstheme="minorHAnsi"/>
          <w:bCs/>
          <w:color w:val="000000" w:themeColor="text1"/>
        </w:rPr>
        <w:t xml:space="preserve">While the remaining 71% is influenced by other factors that are not examined, such </w:t>
      </w:r>
      <w:r w:rsidR="004D3311" w:rsidRPr="004D3311">
        <w:rPr>
          <w:rFonts w:cstheme="minorHAnsi"/>
          <w:bCs/>
          <w:color w:val="000000" w:themeColor="text1"/>
        </w:rPr>
        <w:t xml:space="preserve">as the theory by </w:t>
      </w:r>
      <w:r w:rsidR="00FF5164">
        <w:rPr>
          <w:rFonts w:cstheme="minorHAnsi"/>
          <w:lang w:val="id-ID"/>
        </w:rPr>
        <w:t xml:space="preserve">Kotler &amp; Keller </w:t>
      </w:r>
      <w:r w:rsidR="00FF5164">
        <w:rPr>
          <w:rFonts w:cstheme="minorHAnsi"/>
          <w:lang w:val="id-ID"/>
        </w:rPr>
        <w:fldChar w:fldCharType="begin"/>
      </w:r>
      <w:r w:rsidR="00FF5164">
        <w:rPr>
          <w:rFonts w:cstheme="minorHAnsi"/>
          <w:lang w:val="id-ID"/>
        </w:rPr>
        <w:instrText xml:space="preserve"> ADDIN ZOTERO_ITEM CSL_CITATION {"citationID":"aS06TvCv","properties":{"formattedCitation":"(Kotler &amp; Keller, 2012)","plainCitation":"(Kotler &amp; Keller, 2012)","dontUpdate":true,"noteIndex":0},"citationItems":[{"id":566,"uris":["http://zotero.org/users/6899852/items/98CM4BLZ"],"uri":["http://zotero.org/users/6899852/items/98CM4BLZ"],"itemData":{"id":566,"type":"book","call-number":"HF5415.13 .K64 2012","edition":"14th [ed.]","event-place":"Upper Saddle River, N.J","ISBN":"978-0-13-210292-6","note":"OCLC: ocn678924608","number-of-pages":"657","publisher":"Prentice Hall","publisher-place":"Upper Saddle River, N.J","source":"Library of Congress ISBN","title":"Marketing management","author":[{"family":"Kotler","given":"Philip"},{"family":"Keller","given":"Kevin Lane"}],"issued":{"date-parts":[["2012"]]}}}],"schema":"https://github.com/citation-style-language/schema/raw/master/csl-citation.json"} </w:instrText>
      </w:r>
      <w:r w:rsidR="00FF5164">
        <w:rPr>
          <w:rFonts w:cstheme="minorHAnsi"/>
          <w:lang w:val="id-ID"/>
        </w:rPr>
        <w:fldChar w:fldCharType="separate"/>
      </w:r>
      <w:r w:rsidR="00FF5164">
        <w:rPr>
          <w:rFonts w:ascii="Calibri" w:hAnsi="Calibri"/>
        </w:rPr>
        <w:t>(</w:t>
      </w:r>
      <w:r w:rsidR="00FF5164" w:rsidRPr="00FF5164">
        <w:rPr>
          <w:rFonts w:ascii="Calibri" w:hAnsi="Calibri"/>
        </w:rPr>
        <w:t>2012)</w:t>
      </w:r>
      <w:r w:rsidR="00FF5164">
        <w:rPr>
          <w:rFonts w:cstheme="minorHAnsi"/>
          <w:lang w:val="id-ID"/>
        </w:rPr>
        <w:fldChar w:fldCharType="end"/>
      </w:r>
      <w:r w:rsidR="00FF5164">
        <w:rPr>
          <w:rFonts w:cstheme="minorHAnsi"/>
          <w:lang w:val="id-ID"/>
        </w:rPr>
        <w:t xml:space="preserve">, </w:t>
      </w:r>
      <w:r w:rsidR="004D3311" w:rsidRPr="004D3311">
        <w:rPr>
          <w:rFonts w:cstheme="minorHAnsi"/>
          <w:bCs/>
          <w:color w:val="000000" w:themeColor="text1"/>
        </w:rPr>
        <w:t>cultural (culture, subculture, and social class), personal (age, stage in the life cycle, occupation, economic circumstances, lifestyle, personality, and self-concept).</w:t>
      </w:r>
    </w:p>
    <w:p w14:paraId="252214C4" w14:textId="77777777" w:rsidR="004D3311" w:rsidRPr="00993C26" w:rsidRDefault="004D3311" w:rsidP="00993C26">
      <w:pPr>
        <w:spacing w:after="0"/>
        <w:jc w:val="both"/>
        <w:rPr>
          <w:b/>
        </w:rPr>
      </w:pPr>
      <w:r>
        <w:rPr>
          <w:rFonts w:cs="Times New Roman"/>
          <w:b/>
        </w:rPr>
        <w:t xml:space="preserve">The Result of </w:t>
      </w:r>
      <w:r>
        <w:rPr>
          <w:b/>
        </w:rPr>
        <w:t>C</w:t>
      </w:r>
      <w:r w:rsidRPr="00CF2114">
        <w:rPr>
          <w:b/>
        </w:rPr>
        <w:t>oefficient</w:t>
      </w:r>
      <w:r>
        <w:rPr>
          <w:b/>
        </w:rPr>
        <w:t>s</w:t>
      </w:r>
      <w:r w:rsidRPr="00CF2114">
        <w:rPr>
          <w:b/>
        </w:rPr>
        <w:t> of </w:t>
      </w:r>
      <w:r w:rsidR="00993C26">
        <w:rPr>
          <w:b/>
        </w:rPr>
        <w:t>Simple Linear Regression</w:t>
      </w:r>
    </w:p>
    <w:p w14:paraId="27835ACD" w14:textId="77777777" w:rsidR="00901173" w:rsidRPr="000B35CC" w:rsidRDefault="004D3311" w:rsidP="00993C26">
      <w:pPr>
        <w:autoSpaceDE w:val="0"/>
        <w:autoSpaceDN w:val="0"/>
        <w:adjustRightInd w:val="0"/>
        <w:spacing w:after="0"/>
        <w:jc w:val="both"/>
        <w:rPr>
          <w:rFonts w:cs="Times New Roman"/>
          <w:b/>
          <w:bCs/>
        </w:rPr>
      </w:pPr>
      <w:r>
        <w:rPr>
          <w:rFonts w:cs="Times New Roman"/>
          <w:b/>
          <w:bCs/>
        </w:rPr>
        <w:t>Tabel 6</w:t>
      </w:r>
      <w:r w:rsidR="000B35CC">
        <w:rPr>
          <w:rFonts w:cs="Times New Roman"/>
          <w:b/>
          <w:bCs/>
        </w:rPr>
        <w:t xml:space="preserve">: </w:t>
      </w:r>
      <w:r>
        <w:rPr>
          <w:b/>
        </w:rPr>
        <w:t>C</w:t>
      </w:r>
      <w:r w:rsidRPr="00CF2114">
        <w:rPr>
          <w:b/>
        </w:rPr>
        <w:t>oefficient</w:t>
      </w:r>
      <w:r>
        <w:rPr>
          <w:b/>
        </w:rPr>
        <w:t>s</w:t>
      </w:r>
      <w:r w:rsidRPr="00CF2114">
        <w:rPr>
          <w:b/>
        </w:rPr>
        <w:t> of </w:t>
      </w:r>
      <w:r w:rsidR="00993C26">
        <w:rPr>
          <w:b/>
        </w:rPr>
        <w:t>Simple Linear Regression</w:t>
      </w:r>
      <w:r w:rsidR="000B35CC">
        <w:rPr>
          <w:rFonts w:cs="Times New Roman"/>
          <w:b/>
          <w:bCs/>
        </w:rPr>
        <w:t>.</w:t>
      </w:r>
    </w:p>
    <w:tbl>
      <w:tblPr>
        <w:tblW w:w="5263" w:type="dxa"/>
        <w:tblInd w:w="30"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721"/>
        <w:gridCol w:w="1154"/>
        <w:gridCol w:w="1527"/>
        <w:gridCol w:w="66"/>
        <w:gridCol w:w="1000"/>
        <w:gridCol w:w="68"/>
        <w:gridCol w:w="240"/>
        <w:gridCol w:w="185"/>
        <w:gridCol w:w="82"/>
        <w:gridCol w:w="60"/>
        <w:gridCol w:w="80"/>
        <w:gridCol w:w="80"/>
      </w:tblGrid>
      <w:tr w:rsidR="00901173" w:rsidRPr="00901173" w14:paraId="15E4D17B" w14:textId="77777777" w:rsidTr="00B50D7D">
        <w:trPr>
          <w:gridAfter w:val="2"/>
          <w:wAfter w:w="160" w:type="dxa"/>
          <w:cantSplit/>
          <w:tblHeader/>
        </w:trPr>
        <w:tc>
          <w:tcPr>
            <w:tcW w:w="5103" w:type="dxa"/>
            <w:gridSpan w:val="10"/>
            <w:shd w:val="clear" w:color="auto" w:fill="FFFFFF"/>
            <w:tcMar>
              <w:top w:w="30" w:type="dxa"/>
              <w:left w:w="30" w:type="dxa"/>
              <w:bottom w:w="30" w:type="dxa"/>
              <w:right w:w="30" w:type="dxa"/>
            </w:tcMar>
            <w:vAlign w:val="center"/>
          </w:tcPr>
          <w:p w14:paraId="753F3BC4" w14:textId="77777777" w:rsidR="00901173" w:rsidRPr="00901173" w:rsidRDefault="00901173" w:rsidP="00901173">
            <w:pPr>
              <w:autoSpaceDE w:val="0"/>
              <w:autoSpaceDN w:val="0"/>
              <w:adjustRightInd w:val="0"/>
              <w:spacing w:after="0"/>
              <w:jc w:val="center"/>
              <w:rPr>
                <w:rFonts w:cs="Arial"/>
                <w:color w:val="000000"/>
              </w:rPr>
            </w:pPr>
            <w:r w:rsidRPr="00901173">
              <w:rPr>
                <w:rFonts w:cs="Arial"/>
                <w:b/>
                <w:bCs/>
                <w:color w:val="000000"/>
              </w:rPr>
              <w:t>Coefficients</w:t>
            </w:r>
            <w:r w:rsidRPr="00901173">
              <w:rPr>
                <w:rFonts w:cs="Arial"/>
                <w:b/>
                <w:bCs/>
                <w:color w:val="000000"/>
                <w:vertAlign w:val="superscript"/>
              </w:rPr>
              <w:t>a</w:t>
            </w:r>
          </w:p>
        </w:tc>
      </w:tr>
      <w:tr w:rsidR="00901173" w:rsidRPr="00901173" w14:paraId="74D42272" w14:textId="77777777" w:rsidTr="00B50D7D">
        <w:trPr>
          <w:gridAfter w:val="4"/>
          <w:wAfter w:w="302" w:type="dxa"/>
          <w:cantSplit/>
          <w:tblHeader/>
        </w:trPr>
        <w:tc>
          <w:tcPr>
            <w:tcW w:w="1875" w:type="dxa"/>
            <w:gridSpan w:val="2"/>
            <w:vMerge w:val="restart"/>
            <w:tcBorders>
              <w:bottom w:val="nil"/>
            </w:tcBorders>
            <w:shd w:val="clear" w:color="auto" w:fill="FFFFFF"/>
            <w:tcMar>
              <w:top w:w="30" w:type="dxa"/>
              <w:left w:w="30" w:type="dxa"/>
              <w:bottom w:w="30" w:type="dxa"/>
              <w:right w:w="30" w:type="dxa"/>
            </w:tcMar>
            <w:vAlign w:val="bottom"/>
          </w:tcPr>
          <w:p w14:paraId="06451828" w14:textId="77777777" w:rsidR="00901173" w:rsidRPr="00901173" w:rsidRDefault="00901173" w:rsidP="00901173">
            <w:pPr>
              <w:autoSpaceDE w:val="0"/>
              <w:autoSpaceDN w:val="0"/>
              <w:adjustRightInd w:val="0"/>
              <w:spacing w:after="0"/>
              <w:rPr>
                <w:rFonts w:cs="Arial"/>
                <w:color w:val="000000"/>
              </w:rPr>
            </w:pPr>
            <w:r w:rsidRPr="00901173">
              <w:rPr>
                <w:rFonts w:cs="Arial"/>
                <w:color w:val="000000"/>
              </w:rPr>
              <w:t>Model</w:t>
            </w:r>
          </w:p>
        </w:tc>
        <w:tc>
          <w:tcPr>
            <w:tcW w:w="1527" w:type="dxa"/>
            <w:tcBorders>
              <w:bottom w:val="nil"/>
            </w:tcBorders>
            <w:shd w:val="clear" w:color="auto" w:fill="FFFFFF"/>
            <w:tcMar>
              <w:top w:w="30" w:type="dxa"/>
              <w:left w:w="30" w:type="dxa"/>
              <w:bottom w:w="30" w:type="dxa"/>
              <w:right w:w="30" w:type="dxa"/>
            </w:tcMar>
            <w:vAlign w:val="bottom"/>
          </w:tcPr>
          <w:p w14:paraId="23BC5A0D" w14:textId="77777777" w:rsidR="00901173" w:rsidRPr="00901173" w:rsidRDefault="00901173" w:rsidP="00901173">
            <w:pPr>
              <w:autoSpaceDE w:val="0"/>
              <w:autoSpaceDN w:val="0"/>
              <w:adjustRightInd w:val="0"/>
              <w:spacing w:after="0"/>
              <w:jc w:val="center"/>
              <w:rPr>
                <w:rFonts w:cs="Arial"/>
                <w:color w:val="000000"/>
              </w:rPr>
            </w:pPr>
            <w:r w:rsidRPr="00901173">
              <w:rPr>
                <w:rFonts w:cs="Arial"/>
                <w:color w:val="000000"/>
              </w:rPr>
              <w:t>Unstandardized Coefficients</w:t>
            </w:r>
          </w:p>
        </w:tc>
        <w:tc>
          <w:tcPr>
            <w:tcW w:w="1134" w:type="dxa"/>
            <w:gridSpan w:val="3"/>
            <w:tcBorders>
              <w:bottom w:val="nil"/>
            </w:tcBorders>
            <w:shd w:val="clear" w:color="auto" w:fill="FFFFFF"/>
            <w:tcMar>
              <w:top w:w="30" w:type="dxa"/>
              <w:left w:w="30" w:type="dxa"/>
              <w:bottom w:w="30" w:type="dxa"/>
              <w:right w:w="30" w:type="dxa"/>
            </w:tcMar>
            <w:vAlign w:val="bottom"/>
          </w:tcPr>
          <w:p w14:paraId="0BD75BF3" w14:textId="77777777" w:rsidR="00901173" w:rsidRPr="00901173" w:rsidRDefault="00901173" w:rsidP="00901173">
            <w:pPr>
              <w:autoSpaceDE w:val="0"/>
              <w:autoSpaceDN w:val="0"/>
              <w:adjustRightInd w:val="0"/>
              <w:spacing w:after="0"/>
              <w:jc w:val="center"/>
              <w:rPr>
                <w:rFonts w:cs="Arial"/>
                <w:color w:val="000000"/>
              </w:rPr>
            </w:pPr>
            <w:r w:rsidRPr="00901173">
              <w:rPr>
                <w:rFonts w:cs="Arial"/>
                <w:color w:val="000000"/>
              </w:rPr>
              <w:t>T</w:t>
            </w:r>
          </w:p>
        </w:tc>
        <w:tc>
          <w:tcPr>
            <w:tcW w:w="425" w:type="dxa"/>
            <w:gridSpan w:val="2"/>
            <w:tcBorders>
              <w:bottom w:val="nil"/>
            </w:tcBorders>
            <w:shd w:val="clear" w:color="auto" w:fill="FFFFFF"/>
            <w:tcMar>
              <w:top w:w="30" w:type="dxa"/>
              <w:left w:w="30" w:type="dxa"/>
              <w:bottom w:w="30" w:type="dxa"/>
              <w:right w:w="30" w:type="dxa"/>
            </w:tcMar>
            <w:vAlign w:val="bottom"/>
          </w:tcPr>
          <w:p w14:paraId="5FEF27BB" w14:textId="77777777" w:rsidR="00901173" w:rsidRPr="00901173" w:rsidRDefault="00901173" w:rsidP="00901173">
            <w:pPr>
              <w:autoSpaceDE w:val="0"/>
              <w:autoSpaceDN w:val="0"/>
              <w:adjustRightInd w:val="0"/>
              <w:spacing w:after="0"/>
              <w:jc w:val="center"/>
              <w:rPr>
                <w:rFonts w:cs="Arial"/>
                <w:color w:val="000000"/>
              </w:rPr>
            </w:pPr>
            <w:r w:rsidRPr="00901173">
              <w:rPr>
                <w:rFonts w:cs="Arial"/>
                <w:color w:val="000000"/>
              </w:rPr>
              <w:t>Sig.</w:t>
            </w:r>
          </w:p>
        </w:tc>
      </w:tr>
      <w:tr w:rsidR="00901173" w:rsidRPr="00901173" w14:paraId="3AFA8D27" w14:textId="77777777" w:rsidTr="00B50D7D">
        <w:trPr>
          <w:gridAfter w:val="3"/>
          <w:wAfter w:w="220" w:type="dxa"/>
          <w:cantSplit/>
          <w:tblHeader/>
        </w:trPr>
        <w:tc>
          <w:tcPr>
            <w:tcW w:w="1875" w:type="dxa"/>
            <w:gridSpan w:val="2"/>
            <w:vMerge/>
            <w:tcBorders>
              <w:top w:val="nil"/>
              <w:bottom w:val="nil"/>
            </w:tcBorders>
            <w:shd w:val="clear" w:color="auto" w:fill="FFFFFF"/>
            <w:tcMar>
              <w:top w:w="30" w:type="dxa"/>
              <w:left w:w="30" w:type="dxa"/>
              <w:bottom w:w="30" w:type="dxa"/>
              <w:right w:w="30" w:type="dxa"/>
            </w:tcMar>
            <w:vAlign w:val="bottom"/>
          </w:tcPr>
          <w:p w14:paraId="093A76BD" w14:textId="77777777" w:rsidR="00901173" w:rsidRPr="00901173" w:rsidRDefault="00901173" w:rsidP="00901173">
            <w:pPr>
              <w:autoSpaceDE w:val="0"/>
              <w:autoSpaceDN w:val="0"/>
              <w:adjustRightInd w:val="0"/>
              <w:spacing w:after="0"/>
              <w:rPr>
                <w:rFonts w:cs="Arial"/>
                <w:color w:val="000000"/>
              </w:rPr>
            </w:pPr>
          </w:p>
        </w:tc>
        <w:tc>
          <w:tcPr>
            <w:tcW w:w="1593" w:type="dxa"/>
            <w:gridSpan w:val="2"/>
            <w:tcBorders>
              <w:top w:val="nil"/>
              <w:bottom w:val="nil"/>
            </w:tcBorders>
            <w:shd w:val="clear" w:color="auto" w:fill="FFFFFF"/>
            <w:tcMar>
              <w:top w:w="30" w:type="dxa"/>
              <w:left w:w="30" w:type="dxa"/>
              <w:bottom w:w="30" w:type="dxa"/>
              <w:right w:w="30" w:type="dxa"/>
            </w:tcMar>
            <w:vAlign w:val="bottom"/>
          </w:tcPr>
          <w:p w14:paraId="22E9E5F0" w14:textId="77777777" w:rsidR="00901173" w:rsidRPr="00901173" w:rsidRDefault="00901173" w:rsidP="00901173">
            <w:pPr>
              <w:autoSpaceDE w:val="0"/>
              <w:autoSpaceDN w:val="0"/>
              <w:adjustRightInd w:val="0"/>
              <w:spacing w:after="0"/>
              <w:jc w:val="center"/>
              <w:rPr>
                <w:rFonts w:cs="Arial"/>
                <w:color w:val="000000"/>
              </w:rPr>
            </w:pPr>
            <w:r w:rsidRPr="00901173">
              <w:rPr>
                <w:rFonts w:cs="Arial"/>
                <w:color w:val="000000"/>
              </w:rPr>
              <w:t>B</w:t>
            </w:r>
          </w:p>
        </w:tc>
        <w:tc>
          <w:tcPr>
            <w:tcW w:w="1000" w:type="dxa"/>
            <w:tcBorders>
              <w:top w:val="nil"/>
              <w:bottom w:val="nil"/>
            </w:tcBorders>
            <w:shd w:val="clear" w:color="auto" w:fill="FFFFFF"/>
            <w:tcMar>
              <w:top w:w="30" w:type="dxa"/>
              <w:left w:w="30" w:type="dxa"/>
              <w:bottom w:w="30" w:type="dxa"/>
              <w:right w:w="30" w:type="dxa"/>
            </w:tcMar>
            <w:vAlign w:val="bottom"/>
          </w:tcPr>
          <w:p w14:paraId="0226E149" w14:textId="77777777" w:rsidR="00901173" w:rsidRPr="00901173" w:rsidRDefault="00901173" w:rsidP="00901173">
            <w:pPr>
              <w:autoSpaceDE w:val="0"/>
              <w:autoSpaceDN w:val="0"/>
              <w:adjustRightInd w:val="0"/>
              <w:spacing w:after="0"/>
              <w:rPr>
                <w:rFonts w:cs="Arial"/>
                <w:color w:val="000000"/>
              </w:rPr>
            </w:pPr>
          </w:p>
        </w:tc>
        <w:tc>
          <w:tcPr>
            <w:tcW w:w="575" w:type="dxa"/>
            <w:gridSpan w:val="4"/>
            <w:tcBorders>
              <w:top w:val="nil"/>
              <w:bottom w:val="nil"/>
            </w:tcBorders>
            <w:shd w:val="clear" w:color="auto" w:fill="FFFFFF"/>
            <w:tcMar>
              <w:top w:w="30" w:type="dxa"/>
              <w:left w:w="30" w:type="dxa"/>
              <w:bottom w:w="30" w:type="dxa"/>
              <w:right w:w="30" w:type="dxa"/>
            </w:tcMar>
            <w:vAlign w:val="bottom"/>
          </w:tcPr>
          <w:p w14:paraId="289D70BB" w14:textId="77777777" w:rsidR="00901173" w:rsidRPr="00901173" w:rsidRDefault="00901173" w:rsidP="00901173">
            <w:pPr>
              <w:autoSpaceDE w:val="0"/>
              <w:autoSpaceDN w:val="0"/>
              <w:adjustRightInd w:val="0"/>
              <w:spacing w:after="0"/>
              <w:rPr>
                <w:rFonts w:cs="Arial"/>
                <w:color w:val="000000"/>
              </w:rPr>
            </w:pPr>
          </w:p>
        </w:tc>
      </w:tr>
      <w:tr w:rsidR="00901173" w:rsidRPr="00901173" w14:paraId="7BC5E973" w14:textId="77777777" w:rsidTr="00B50D7D">
        <w:trPr>
          <w:gridAfter w:val="3"/>
          <w:wAfter w:w="220" w:type="dxa"/>
          <w:cantSplit/>
          <w:tblHeader/>
        </w:trPr>
        <w:tc>
          <w:tcPr>
            <w:tcW w:w="721" w:type="dxa"/>
            <w:vMerge w:val="restart"/>
            <w:tcBorders>
              <w:top w:val="nil"/>
              <w:bottom w:val="nil"/>
            </w:tcBorders>
            <w:shd w:val="clear" w:color="auto" w:fill="FFFFFF"/>
            <w:tcMar>
              <w:top w:w="30" w:type="dxa"/>
              <w:left w:w="30" w:type="dxa"/>
              <w:bottom w:w="30" w:type="dxa"/>
              <w:right w:w="30" w:type="dxa"/>
            </w:tcMar>
          </w:tcPr>
          <w:p w14:paraId="3905EC22" w14:textId="77777777" w:rsidR="00901173" w:rsidRPr="00901173" w:rsidRDefault="00901173" w:rsidP="00901173">
            <w:pPr>
              <w:autoSpaceDE w:val="0"/>
              <w:autoSpaceDN w:val="0"/>
              <w:adjustRightInd w:val="0"/>
              <w:spacing w:after="0"/>
              <w:rPr>
                <w:rFonts w:cs="Arial"/>
                <w:color w:val="000000"/>
              </w:rPr>
            </w:pPr>
            <w:r w:rsidRPr="00901173">
              <w:rPr>
                <w:rFonts w:cs="Arial"/>
                <w:color w:val="000000"/>
              </w:rPr>
              <w:t>1</w:t>
            </w:r>
          </w:p>
        </w:tc>
        <w:tc>
          <w:tcPr>
            <w:tcW w:w="1154" w:type="dxa"/>
            <w:tcBorders>
              <w:top w:val="nil"/>
              <w:bottom w:val="nil"/>
            </w:tcBorders>
            <w:shd w:val="clear" w:color="auto" w:fill="FFFFFF"/>
            <w:tcMar>
              <w:top w:w="30" w:type="dxa"/>
              <w:left w:w="30" w:type="dxa"/>
              <w:bottom w:w="30" w:type="dxa"/>
              <w:right w:w="30" w:type="dxa"/>
            </w:tcMar>
          </w:tcPr>
          <w:p w14:paraId="33409B76" w14:textId="77777777" w:rsidR="00901173" w:rsidRPr="00901173" w:rsidRDefault="00901173" w:rsidP="00901173">
            <w:pPr>
              <w:autoSpaceDE w:val="0"/>
              <w:autoSpaceDN w:val="0"/>
              <w:adjustRightInd w:val="0"/>
              <w:spacing w:after="0"/>
              <w:rPr>
                <w:rFonts w:cs="Arial"/>
                <w:color w:val="000000"/>
              </w:rPr>
            </w:pPr>
            <w:r w:rsidRPr="00901173">
              <w:rPr>
                <w:rFonts w:cs="Arial"/>
                <w:color w:val="000000"/>
              </w:rPr>
              <w:t>(Constant)</w:t>
            </w:r>
          </w:p>
        </w:tc>
        <w:tc>
          <w:tcPr>
            <w:tcW w:w="1593" w:type="dxa"/>
            <w:gridSpan w:val="2"/>
            <w:tcBorders>
              <w:top w:val="nil"/>
              <w:bottom w:val="nil"/>
            </w:tcBorders>
            <w:shd w:val="clear" w:color="auto" w:fill="FFFFFF"/>
            <w:tcMar>
              <w:top w:w="30" w:type="dxa"/>
              <w:left w:w="30" w:type="dxa"/>
              <w:bottom w:w="30" w:type="dxa"/>
              <w:right w:w="30" w:type="dxa"/>
            </w:tcMar>
            <w:vAlign w:val="center"/>
          </w:tcPr>
          <w:p w14:paraId="5098BFCE" w14:textId="77777777" w:rsidR="00901173" w:rsidRPr="00901173" w:rsidRDefault="00901173" w:rsidP="00901173">
            <w:pPr>
              <w:autoSpaceDE w:val="0"/>
              <w:autoSpaceDN w:val="0"/>
              <w:adjustRightInd w:val="0"/>
              <w:spacing w:after="0"/>
              <w:jc w:val="right"/>
              <w:rPr>
                <w:rFonts w:cs="Arial"/>
                <w:color w:val="000000"/>
              </w:rPr>
            </w:pPr>
            <w:r w:rsidRPr="00901173">
              <w:rPr>
                <w:rFonts w:cs="Arial"/>
                <w:color w:val="000000"/>
              </w:rPr>
              <w:t>25.085</w:t>
            </w:r>
          </w:p>
        </w:tc>
        <w:tc>
          <w:tcPr>
            <w:tcW w:w="1000" w:type="dxa"/>
            <w:tcBorders>
              <w:top w:val="nil"/>
              <w:bottom w:val="nil"/>
            </w:tcBorders>
            <w:shd w:val="clear" w:color="auto" w:fill="FFFFFF"/>
            <w:tcMar>
              <w:top w:w="30" w:type="dxa"/>
              <w:left w:w="30" w:type="dxa"/>
              <w:bottom w:w="30" w:type="dxa"/>
              <w:right w:w="30" w:type="dxa"/>
            </w:tcMar>
            <w:vAlign w:val="center"/>
          </w:tcPr>
          <w:p w14:paraId="0F0315AF" w14:textId="77777777" w:rsidR="00901173" w:rsidRPr="00901173" w:rsidRDefault="00901173" w:rsidP="00901173">
            <w:pPr>
              <w:autoSpaceDE w:val="0"/>
              <w:autoSpaceDN w:val="0"/>
              <w:adjustRightInd w:val="0"/>
              <w:spacing w:after="0"/>
              <w:jc w:val="right"/>
              <w:rPr>
                <w:rFonts w:cs="Arial"/>
                <w:color w:val="000000"/>
              </w:rPr>
            </w:pPr>
            <w:r w:rsidRPr="00901173">
              <w:rPr>
                <w:rFonts w:cs="Arial"/>
                <w:color w:val="000000"/>
              </w:rPr>
              <w:t>1.581</w:t>
            </w:r>
          </w:p>
        </w:tc>
        <w:tc>
          <w:tcPr>
            <w:tcW w:w="575" w:type="dxa"/>
            <w:gridSpan w:val="4"/>
            <w:tcBorders>
              <w:top w:val="nil"/>
              <w:bottom w:val="nil"/>
            </w:tcBorders>
            <w:shd w:val="clear" w:color="auto" w:fill="FFFFFF"/>
            <w:tcMar>
              <w:top w:w="30" w:type="dxa"/>
              <w:left w:w="30" w:type="dxa"/>
              <w:bottom w:w="30" w:type="dxa"/>
              <w:right w:w="30" w:type="dxa"/>
            </w:tcMar>
            <w:vAlign w:val="center"/>
          </w:tcPr>
          <w:p w14:paraId="046397DF" w14:textId="77777777" w:rsidR="00901173" w:rsidRPr="00901173" w:rsidRDefault="00901173" w:rsidP="00901173">
            <w:pPr>
              <w:autoSpaceDE w:val="0"/>
              <w:autoSpaceDN w:val="0"/>
              <w:adjustRightInd w:val="0"/>
              <w:spacing w:after="0"/>
              <w:jc w:val="right"/>
              <w:rPr>
                <w:rFonts w:cs="Arial"/>
                <w:color w:val="000000"/>
              </w:rPr>
            </w:pPr>
          </w:p>
        </w:tc>
      </w:tr>
      <w:tr w:rsidR="00901173" w:rsidRPr="00901173" w14:paraId="76C2A4AC" w14:textId="77777777" w:rsidTr="00B50D7D">
        <w:trPr>
          <w:gridAfter w:val="3"/>
          <w:wAfter w:w="220" w:type="dxa"/>
          <w:cantSplit/>
          <w:tblHeader/>
        </w:trPr>
        <w:tc>
          <w:tcPr>
            <w:tcW w:w="721" w:type="dxa"/>
            <w:vMerge/>
            <w:tcBorders>
              <w:top w:val="nil"/>
              <w:bottom w:val="nil"/>
            </w:tcBorders>
            <w:shd w:val="clear" w:color="auto" w:fill="FFFFFF"/>
            <w:tcMar>
              <w:top w:w="30" w:type="dxa"/>
              <w:left w:w="30" w:type="dxa"/>
              <w:bottom w:w="30" w:type="dxa"/>
              <w:right w:w="30" w:type="dxa"/>
            </w:tcMar>
          </w:tcPr>
          <w:p w14:paraId="7299DDC1" w14:textId="77777777" w:rsidR="00901173" w:rsidRPr="00901173" w:rsidRDefault="00901173" w:rsidP="00901173">
            <w:pPr>
              <w:autoSpaceDE w:val="0"/>
              <w:autoSpaceDN w:val="0"/>
              <w:adjustRightInd w:val="0"/>
              <w:spacing w:after="0"/>
              <w:rPr>
                <w:rFonts w:cs="Arial"/>
                <w:color w:val="000000"/>
              </w:rPr>
            </w:pPr>
          </w:p>
        </w:tc>
        <w:tc>
          <w:tcPr>
            <w:tcW w:w="1154" w:type="dxa"/>
            <w:tcBorders>
              <w:top w:val="nil"/>
              <w:bottom w:val="nil"/>
            </w:tcBorders>
            <w:shd w:val="clear" w:color="auto" w:fill="FFFFFF"/>
            <w:tcMar>
              <w:top w:w="30" w:type="dxa"/>
              <w:left w:w="30" w:type="dxa"/>
              <w:bottom w:w="30" w:type="dxa"/>
              <w:right w:w="30" w:type="dxa"/>
            </w:tcMar>
          </w:tcPr>
          <w:p w14:paraId="13DD346B" w14:textId="77777777" w:rsidR="00901173" w:rsidRPr="00901173" w:rsidRDefault="00901173" w:rsidP="00901173">
            <w:pPr>
              <w:autoSpaceDE w:val="0"/>
              <w:autoSpaceDN w:val="0"/>
              <w:adjustRightInd w:val="0"/>
              <w:spacing w:after="0"/>
              <w:rPr>
                <w:rFonts w:cs="Arial"/>
                <w:color w:val="000000"/>
              </w:rPr>
            </w:pPr>
            <w:r w:rsidRPr="00901173">
              <w:rPr>
                <w:rFonts w:cs="Arial"/>
                <w:color w:val="000000"/>
              </w:rPr>
              <w:t>Kel_Ref</w:t>
            </w:r>
          </w:p>
        </w:tc>
        <w:tc>
          <w:tcPr>
            <w:tcW w:w="1593" w:type="dxa"/>
            <w:gridSpan w:val="2"/>
            <w:tcBorders>
              <w:top w:val="nil"/>
              <w:bottom w:val="nil"/>
            </w:tcBorders>
            <w:shd w:val="clear" w:color="auto" w:fill="FFFFFF"/>
            <w:tcMar>
              <w:top w:w="30" w:type="dxa"/>
              <w:left w:w="30" w:type="dxa"/>
              <w:bottom w:w="30" w:type="dxa"/>
              <w:right w:w="30" w:type="dxa"/>
            </w:tcMar>
            <w:vAlign w:val="center"/>
          </w:tcPr>
          <w:p w14:paraId="2830B7BA" w14:textId="77777777" w:rsidR="00901173" w:rsidRPr="00901173" w:rsidRDefault="00901173" w:rsidP="00901173">
            <w:pPr>
              <w:autoSpaceDE w:val="0"/>
              <w:autoSpaceDN w:val="0"/>
              <w:adjustRightInd w:val="0"/>
              <w:spacing w:after="0"/>
              <w:jc w:val="right"/>
              <w:rPr>
                <w:rFonts w:cs="Arial"/>
                <w:color w:val="000000"/>
              </w:rPr>
            </w:pPr>
            <w:r w:rsidRPr="00901173">
              <w:rPr>
                <w:rFonts w:cs="Arial"/>
                <w:color w:val="000000"/>
              </w:rPr>
              <w:t>1.739</w:t>
            </w:r>
          </w:p>
        </w:tc>
        <w:tc>
          <w:tcPr>
            <w:tcW w:w="1000" w:type="dxa"/>
            <w:tcBorders>
              <w:top w:val="nil"/>
              <w:bottom w:val="nil"/>
            </w:tcBorders>
            <w:shd w:val="clear" w:color="auto" w:fill="FFFFFF"/>
            <w:tcMar>
              <w:top w:w="30" w:type="dxa"/>
              <w:left w:w="30" w:type="dxa"/>
              <w:bottom w:w="30" w:type="dxa"/>
              <w:right w:w="30" w:type="dxa"/>
            </w:tcMar>
            <w:vAlign w:val="center"/>
          </w:tcPr>
          <w:p w14:paraId="70051FA7" w14:textId="77777777" w:rsidR="00901173" w:rsidRPr="00901173" w:rsidRDefault="00901173" w:rsidP="00901173">
            <w:pPr>
              <w:autoSpaceDE w:val="0"/>
              <w:autoSpaceDN w:val="0"/>
              <w:adjustRightInd w:val="0"/>
              <w:spacing w:after="0"/>
              <w:jc w:val="right"/>
              <w:rPr>
                <w:rFonts w:cs="Arial"/>
                <w:color w:val="000000"/>
              </w:rPr>
            </w:pPr>
            <w:r w:rsidRPr="00901173">
              <w:rPr>
                <w:rFonts w:cs="Arial"/>
                <w:color w:val="000000"/>
              </w:rPr>
              <w:t>6.327</w:t>
            </w:r>
          </w:p>
        </w:tc>
        <w:tc>
          <w:tcPr>
            <w:tcW w:w="575" w:type="dxa"/>
            <w:gridSpan w:val="4"/>
            <w:tcBorders>
              <w:top w:val="nil"/>
              <w:bottom w:val="nil"/>
            </w:tcBorders>
            <w:shd w:val="clear" w:color="auto" w:fill="FFFFFF"/>
            <w:tcMar>
              <w:top w:w="30" w:type="dxa"/>
              <w:left w:w="30" w:type="dxa"/>
              <w:bottom w:w="30" w:type="dxa"/>
              <w:right w:w="30" w:type="dxa"/>
            </w:tcMar>
            <w:vAlign w:val="center"/>
          </w:tcPr>
          <w:p w14:paraId="0F9C35A5" w14:textId="77777777" w:rsidR="00901173" w:rsidRPr="00901173" w:rsidRDefault="00901173" w:rsidP="00901173">
            <w:pPr>
              <w:autoSpaceDE w:val="0"/>
              <w:autoSpaceDN w:val="0"/>
              <w:adjustRightInd w:val="0"/>
              <w:spacing w:after="0"/>
              <w:jc w:val="right"/>
              <w:rPr>
                <w:rFonts w:cs="Arial"/>
                <w:color w:val="000000"/>
              </w:rPr>
            </w:pPr>
            <w:r w:rsidRPr="00901173">
              <w:rPr>
                <w:rFonts w:cs="Arial"/>
                <w:color w:val="000000"/>
              </w:rPr>
              <w:t>.000</w:t>
            </w:r>
          </w:p>
        </w:tc>
      </w:tr>
      <w:tr w:rsidR="00901173" w:rsidRPr="00901173" w14:paraId="3B7A083A" w14:textId="77777777" w:rsidTr="00B50D7D">
        <w:trPr>
          <w:cantSplit/>
        </w:trPr>
        <w:tc>
          <w:tcPr>
            <w:tcW w:w="4776" w:type="dxa"/>
            <w:gridSpan w:val="7"/>
            <w:tcBorders>
              <w:top w:val="nil"/>
            </w:tcBorders>
            <w:shd w:val="clear" w:color="auto" w:fill="FFFFFF"/>
            <w:tcMar>
              <w:top w:w="30" w:type="dxa"/>
              <w:left w:w="30" w:type="dxa"/>
              <w:bottom w:w="30" w:type="dxa"/>
              <w:right w:w="30" w:type="dxa"/>
            </w:tcMar>
          </w:tcPr>
          <w:p w14:paraId="2434615B" w14:textId="77777777" w:rsidR="00901173" w:rsidRPr="00901173" w:rsidRDefault="00901173" w:rsidP="00901173">
            <w:pPr>
              <w:autoSpaceDE w:val="0"/>
              <w:autoSpaceDN w:val="0"/>
              <w:adjustRightInd w:val="0"/>
              <w:spacing w:after="0"/>
              <w:rPr>
                <w:rFonts w:cs="Arial"/>
                <w:color w:val="000000"/>
              </w:rPr>
            </w:pPr>
            <w:r w:rsidRPr="00901173">
              <w:rPr>
                <w:rFonts w:cs="Arial"/>
                <w:color w:val="000000"/>
              </w:rPr>
              <w:t>a. Dependent Variable: Kep_mem</w:t>
            </w:r>
          </w:p>
        </w:tc>
        <w:tc>
          <w:tcPr>
            <w:tcW w:w="327" w:type="dxa"/>
            <w:gridSpan w:val="3"/>
            <w:tcBorders>
              <w:top w:val="nil"/>
            </w:tcBorders>
            <w:shd w:val="clear" w:color="auto" w:fill="FFFFFF"/>
            <w:tcMar>
              <w:top w:w="30" w:type="dxa"/>
              <w:left w:w="30" w:type="dxa"/>
              <w:bottom w:w="30" w:type="dxa"/>
              <w:right w:w="30" w:type="dxa"/>
            </w:tcMar>
          </w:tcPr>
          <w:p w14:paraId="0887B81A" w14:textId="77777777" w:rsidR="00901173" w:rsidRPr="00901173" w:rsidRDefault="00901173" w:rsidP="00901173">
            <w:pPr>
              <w:autoSpaceDE w:val="0"/>
              <w:autoSpaceDN w:val="0"/>
              <w:adjustRightInd w:val="0"/>
              <w:spacing w:after="0"/>
              <w:rPr>
                <w:rFonts w:cs="Arial"/>
              </w:rPr>
            </w:pPr>
          </w:p>
        </w:tc>
        <w:tc>
          <w:tcPr>
            <w:tcW w:w="80" w:type="dxa"/>
            <w:tcBorders>
              <w:top w:val="nil"/>
            </w:tcBorders>
            <w:shd w:val="clear" w:color="auto" w:fill="FFFFFF"/>
            <w:tcMar>
              <w:top w:w="30" w:type="dxa"/>
              <w:left w:w="30" w:type="dxa"/>
              <w:bottom w:w="30" w:type="dxa"/>
              <w:right w:w="30" w:type="dxa"/>
            </w:tcMar>
          </w:tcPr>
          <w:p w14:paraId="59AE8154" w14:textId="77777777" w:rsidR="00901173" w:rsidRPr="00901173" w:rsidRDefault="00901173" w:rsidP="00901173">
            <w:pPr>
              <w:autoSpaceDE w:val="0"/>
              <w:autoSpaceDN w:val="0"/>
              <w:adjustRightInd w:val="0"/>
              <w:spacing w:after="0"/>
              <w:rPr>
                <w:rFonts w:cs="Arial"/>
              </w:rPr>
            </w:pPr>
          </w:p>
        </w:tc>
        <w:tc>
          <w:tcPr>
            <w:tcW w:w="80" w:type="dxa"/>
            <w:tcBorders>
              <w:top w:val="nil"/>
            </w:tcBorders>
            <w:shd w:val="clear" w:color="auto" w:fill="FFFFFF"/>
            <w:tcMar>
              <w:top w:w="30" w:type="dxa"/>
              <w:left w:w="30" w:type="dxa"/>
              <w:bottom w:w="30" w:type="dxa"/>
              <w:right w:w="30" w:type="dxa"/>
            </w:tcMar>
          </w:tcPr>
          <w:p w14:paraId="16A46316" w14:textId="77777777" w:rsidR="00901173" w:rsidRPr="00901173" w:rsidRDefault="00901173" w:rsidP="00901173">
            <w:pPr>
              <w:autoSpaceDE w:val="0"/>
              <w:autoSpaceDN w:val="0"/>
              <w:adjustRightInd w:val="0"/>
              <w:spacing w:after="0"/>
              <w:rPr>
                <w:rFonts w:cs="Arial"/>
              </w:rPr>
            </w:pPr>
          </w:p>
        </w:tc>
      </w:tr>
    </w:tbl>
    <w:p w14:paraId="539A6C9D" w14:textId="77777777" w:rsidR="00901173" w:rsidRPr="00901173" w:rsidRDefault="00901173" w:rsidP="00901173">
      <w:pPr>
        <w:spacing w:after="0"/>
        <w:jc w:val="both"/>
        <w:rPr>
          <w:rFonts w:cstheme="minorHAnsi"/>
          <w:noProof/>
        </w:rPr>
      </w:pPr>
    </w:p>
    <w:p w14:paraId="6645B12D" w14:textId="77777777" w:rsidR="004B588D" w:rsidRPr="00125914" w:rsidRDefault="004D3311" w:rsidP="00125914">
      <w:pPr>
        <w:spacing w:after="0"/>
        <w:ind w:firstLine="283"/>
        <w:jc w:val="both"/>
        <w:rPr>
          <w:rFonts w:cstheme="minorHAnsi"/>
          <w:color w:val="000000" w:themeColor="text1"/>
        </w:rPr>
      </w:pPr>
      <w:r>
        <w:rPr>
          <w:rFonts w:cstheme="minorHAnsi"/>
          <w:color w:val="000000" w:themeColor="text1"/>
        </w:rPr>
        <w:t>Simple linear regression equation</w:t>
      </w:r>
      <w:r w:rsidR="004B588D" w:rsidRPr="00125914">
        <w:rPr>
          <w:rFonts w:cstheme="minorHAnsi"/>
          <w:color w:val="000000" w:themeColor="text1"/>
        </w:rPr>
        <w:t>:</w:t>
      </w:r>
    </w:p>
    <w:p w14:paraId="1AAB0C01" w14:textId="77777777" w:rsidR="004B588D" w:rsidRPr="00125914" w:rsidRDefault="004B588D" w:rsidP="00125914">
      <w:pPr>
        <w:autoSpaceDE w:val="0"/>
        <w:autoSpaceDN w:val="0"/>
        <w:adjustRightInd w:val="0"/>
        <w:spacing w:after="0"/>
        <w:jc w:val="both"/>
        <w:rPr>
          <w:rFonts w:cstheme="minorHAnsi"/>
          <w:color w:val="000000" w:themeColor="text1"/>
        </w:rPr>
      </w:pPr>
      <w:r w:rsidRPr="00125914">
        <w:rPr>
          <w:rFonts w:cstheme="minorHAnsi"/>
          <w:bCs/>
          <w:color w:val="000000" w:themeColor="text1"/>
        </w:rPr>
        <w:t>Y’ = b</w:t>
      </w:r>
      <w:r w:rsidRPr="00125914">
        <w:rPr>
          <w:rFonts w:cstheme="minorHAnsi"/>
          <w:bCs/>
          <w:color w:val="000000" w:themeColor="text1"/>
          <w:vertAlign w:val="subscript"/>
        </w:rPr>
        <w:t>0</w:t>
      </w:r>
      <w:r w:rsidRPr="00125914">
        <w:rPr>
          <w:rFonts w:cstheme="minorHAnsi"/>
          <w:bCs/>
          <w:color w:val="000000" w:themeColor="text1"/>
        </w:rPr>
        <w:t xml:space="preserve"> + bX</w:t>
      </w:r>
      <w:r w:rsidRPr="00125914">
        <w:rPr>
          <w:rFonts w:cstheme="minorHAnsi"/>
          <w:color w:val="000000" w:themeColor="text1"/>
        </w:rPr>
        <w:t xml:space="preserve"> </w:t>
      </w:r>
    </w:p>
    <w:p w14:paraId="2EF8311F" w14:textId="77777777" w:rsidR="004B588D" w:rsidRPr="00125914" w:rsidRDefault="004B588D" w:rsidP="00125914">
      <w:pPr>
        <w:autoSpaceDE w:val="0"/>
        <w:autoSpaceDN w:val="0"/>
        <w:adjustRightInd w:val="0"/>
        <w:spacing w:after="0"/>
        <w:jc w:val="both"/>
        <w:rPr>
          <w:rFonts w:cstheme="minorHAnsi"/>
          <w:bCs/>
          <w:color w:val="000000" w:themeColor="text1"/>
        </w:rPr>
      </w:pPr>
      <w:r w:rsidRPr="00125914">
        <w:rPr>
          <w:rFonts w:cstheme="minorHAnsi"/>
          <w:bCs/>
          <w:color w:val="000000" w:themeColor="text1"/>
        </w:rPr>
        <w:t>Y’= 25.085 + 1.739X</w:t>
      </w:r>
    </w:p>
    <w:p w14:paraId="028132EE" w14:textId="77777777" w:rsidR="004B588D" w:rsidRPr="00125914" w:rsidRDefault="00B04054" w:rsidP="00125914">
      <w:pPr>
        <w:autoSpaceDE w:val="0"/>
        <w:autoSpaceDN w:val="0"/>
        <w:adjustRightInd w:val="0"/>
        <w:spacing w:after="0"/>
        <w:jc w:val="both"/>
        <w:rPr>
          <w:rFonts w:cstheme="minorHAnsi"/>
          <w:bCs/>
          <w:color w:val="000000" w:themeColor="text1"/>
        </w:rPr>
      </w:pPr>
      <w:r>
        <w:rPr>
          <w:rFonts w:cstheme="minorHAnsi"/>
          <w:bCs/>
          <w:color w:val="000000" w:themeColor="text1"/>
        </w:rPr>
        <w:t>Explanation</w:t>
      </w:r>
      <w:r w:rsidR="004B588D" w:rsidRPr="00125914">
        <w:rPr>
          <w:rFonts w:cstheme="minorHAnsi"/>
          <w:bCs/>
          <w:color w:val="000000" w:themeColor="text1"/>
        </w:rPr>
        <w:t>:</w:t>
      </w:r>
      <w:r w:rsidR="004B588D" w:rsidRPr="00125914">
        <w:rPr>
          <w:rFonts w:cstheme="minorHAnsi"/>
          <w:color w:val="000000" w:themeColor="text1"/>
        </w:rPr>
        <w:br/>
      </w:r>
      <w:r w:rsidR="004B588D" w:rsidRPr="00125914">
        <w:rPr>
          <w:rFonts w:cstheme="minorHAnsi"/>
          <w:bCs/>
          <w:color w:val="000000" w:themeColor="text1"/>
        </w:rPr>
        <w:t xml:space="preserve">Y’ = </w:t>
      </w:r>
      <w:r>
        <w:rPr>
          <w:rFonts w:cstheme="minorHAnsi"/>
          <w:bCs/>
          <w:color w:val="000000" w:themeColor="text1"/>
        </w:rPr>
        <w:t xml:space="preserve">Dependent variable </w:t>
      </w:r>
    </w:p>
    <w:p w14:paraId="318B7E92" w14:textId="77777777" w:rsidR="004B588D" w:rsidRPr="00125914" w:rsidRDefault="004B588D" w:rsidP="00125914">
      <w:pPr>
        <w:autoSpaceDE w:val="0"/>
        <w:autoSpaceDN w:val="0"/>
        <w:adjustRightInd w:val="0"/>
        <w:spacing w:after="0"/>
        <w:jc w:val="both"/>
        <w:rPr>
          <w:rFonts w:cstheme="minorHAnsi"/>
          <w:color w:val="000000" w:themeColor="text1"/>
        </w:rPr>
      </w:pPr>
      <w:r w:rsidRPr="00125914">
        <w:rPr>
          <w:rFonts w:cstheme="minorHAnsi"/>
          <w:color w:val="000000" w:themeColor="text1"/>
        </w:rPr>
        <w:t>b</w:t>
      </w:r>
      <w:r w:rsidRPr="00125914">
        <w:rPr>
          <w:rFonts w:cstheme="minorHAnsi"/>
          <w:color w:val="000000" w:themeColor="text1"/>
          <w:vertAlign w:val="subscript"/>
        </w:rPr>
        <w:t xml:space="preserve">0 =  </w:t>
      </w:r>
      <w:r w:rsidR="00B04054">
        <w:rPr>
          <w:rFonts w:cstheme="minorHAnsi"/>
          <w:color w:val="000000" w:themeColor="text1"/>
        </w:rPr>
        <w:t>Constant</w:t>
      </w:r>
    </w:p>
    <w:p w14:paraId="4F838407" w14:textId="77777777" w:rsidR="004B588D" w:rsidRPr="00125914" w:rsidRDefault="004B588D" w:rsidP="00125914">
      <w:pPr>
        <w:autoSpaceDE w:val="0"/>
        <w:autoSpaceDN w:val="0"/>
        <w:adjustRightInd w:val="0"/>
        <w:spacing w:after="0"/>
        <w:jc w:val="both"/>
        <w:rPr>
          <w:rFonts w:cstheme="minorHAnsi"/>
          <w:color w:val="000000" w:themeColor="text1"/>
        </w:rPr>
      </w:pPr>
      <w:r w:rsidRPr="00125914">
        <w:rPr>
          <w:rFonts w:cstheme="minorHAnsi"/>
          <w:color w:val="000000" w:themeColor="text1"/>
        </w:rPr>
        <w:t xml:space="preserve">b = </w:t>
      </w:r>
      <w:r w:rsidR="00B04054">
        <w:rPr>
          <w:rFonts w:cstheme="minorHAnsi"/>
          <w:color w:val="000000" w:themeColor="text1"/>
        </w:rPr>
        <w:t>Coefficients regression</w:t>
      </w:r>
    </w:p>
    <w:p w14:paraId="036CDAFC" w14:textId="77777777" w:rsidR="004B588D" w:rsidRPr="00125914" w:rsidRDefault="004B588D" w:rsidP="00125914">
      <w:pPr>
        <w:autoSpaceDE w:val="0"/>
        <w:autoSpaceDN w:val="0"/>
        <w:adjustRightInd w:val="0"/>
        <w:spacing w:after="0"/>
        <w:jc w:val="both"/>
        <w:rPr>
          <w:rFonts w:cstheme="minorHAnsi"/>
          <w:color w:val="000000" w:themeColor="text1"/>
        </w:rPr>
      </w:pPr>
      <w:r w:rsidRPr="00125914">
        <w:rPr>
          <w:rFonts w:cstheme="minorHAnsi"/>
          <w:color w:val="000000" w:themeColor="text1"/>
        </w:rPr>
        <w:t xml:space="preserve">X = </w:t>
      </w:r>
      <w:r w:rsidR="00B04054">
        <w:rPr>
          <w:rFonts w:cstheme="minorHAnsi"/>
          <w:color w:val="000000" w:themeColor="text1"/>
        </w:rPr>
        <w:t>Independent variable</w:t>
      </w:r>
      <w:r w:rsidRPr="00125914">
        <w:rPr>
          <w:rFonts w:cstheme="minorHAnsi"/>
          <w:color w:val="000000" w:themeColor="text1"/>
        </w:rPr>
        <w:t>.</w:t>
      </w:r>
    </w:p>
    <w:p w14:paraId="0219B23E" w14:textId="77777777" w:rsidR="004B588D" w:rsidRPr="00125914" w:rsidRDefault="00B04054" w:rsidP="00125914">
      <w:pPr>
        <w:autoSpaceDE w:val="0"/>
        <w:autoSpaceDN w:val="0"/>
        <w:adjustRightInd w:val="0"/>
        <w:spacing w:after="0"/>
        <w:jc w:val="both"/>
        <w:rPr>
          <w:rFonts w:cstheme="minorHAnsi"/>
          <w:color w:val="000000" w:themeColor="text1"/>
        </w:rPr>
      </w:pPr>
      <w:r>
        <w:rPr>
          <w:rFonts w:cstheme="minorHAnsi"/>
          <w:color w:val="000000" w:themeColor="text1"/>
        </w:rPr>
        <w:t>Interpretation</w:t>
      </w:r>
      <w:r w:rsidR="004B588D" w:rsidRPr="00125914">
        <w:rPr>
          <w:rFonts w:cstheme="minorHAnsi"/>
          <w:color w:val="000000" w:themeColor="text1"/>
        </w:rPr>
        <w:t>:</w:t>
      </w:r>
    </w:p>
    <w:p w14:paraId="2ED7ACF2" w14:textId="77777777" w:rsidR="00B04054" w:rsidRDefault="00B04054" w:rsidP="00B04054">
      <w:pPr>
        <w:pStyle w:val="ListParagraph"/>
        <w:numPr>
          <w:ilvl w:val="0"/>
          <w:numId w:val="10"/>
        </w:numPr>
        <w:autoSpaceDE w:val="0"/>
        <w:autoSpaceDN w:val="0"/>
        <w:adjustRightInd w:val="0"/>
        <w:spacing w:after="0"/>
        <w:jc w:val="both"/>
        <w:rPr>
          <w:rFonts w:cstheme="minorHAnsi"/>
          <w:color w:val="000000" w:themeColor="text1"/>
        </w:rPr>
      </w:pPr>
      <w:r>
        <w:rPr>
          <w:rFonts w:cstheme="minorHAnsi"/>
          <w:color w:val="000000" w:themeColor="text1"/>
        </w:rPr>
        <w:t>Constant value is</w:t>
      </w:r>
      <w:r w:rsidR="004B588D" w:rsidRPr="00125914">
        <w:rPr>
          <w:rFonts w:cstheme="minorHAnsi"/>
          <w:color w:val="000000" w:themeColor="text1"/>
        </w:rPr>
        <w:t xml:space="preserve"> 25.085 (</w:t>
      </w:r>
      <w:r>
        <w:rPr>
          <w:rFonts w:cstheme="minorHAnsi"/>
          <w:color w:val="000000" w:themeColor="text1"/>
        </w:rPr>
        <w:t>positive</w:t>
      </w:r>
      <w:r w:rsidR="004B588D" w:rsidRPr="00125914">
        <w:rPr>
          <w:rFonts w:cstheme="minorHAnsi"/>
          <w:color w:val="000000" w:themeColor="text1"/>
        </w:rPr>
        <w:t xml:space="preserve">) </w:t>
      </w:r>
      <w:r w:rsidRPr="00B04054">
        <w:rPr>
          <w:rFonts w:cstheme="minorHAnsi"/>
          <w:color w:val="000000" w:themeColor="text1"/>
        </w:rPr>
        <w:t>It can be concluded that before there was a reference group in recommending a skin care product, female students in Bekasi who were followers of the beauty vloggers social media accounts had bought skin care products.</w:t>
      </w:r>
    </w:p>
    <w:p w14:paraId="23129124" w14:textId="77777777" w:rsidR="004B588D" w:rsidRPr="00B04054" w:rsidRDefault="00B04054" w:rsidP="002521B8">
      <w:pPr>
        <w:pStyle w:val="ListParagraph"/>
        <w:numPr>
          <w:ilvl w:val="0"/>
          <w:numId w:val="10"/>
        </w:numPr>
        <w:autoSpaceDE w:val="0"/>
        <w:autoSpaceDN w:val="0"/>
        <w:adjustRightInd w:val="0"/>
        <w:spacing w:after="0"/>
        <w:jc w:val="both"/>
        <w:rPr>
          <w:rFonts w:cstheme="minorHAnsi"/>
          <w:color w:val="000000" w:themeColor="text1"/>
        </w:rPr>
      </w:pPr>
      <w:r>
        <w:rPr>
          <w:rFonts w:cstheme="minorHAnsi"/>
          <w:color w:val="000000" w:themeColor="text1"/>
        </w:rPr>
        <w:t>Coefficients regression</w:t>
      </w:r>
      <w:r w:rsidR="004B588D" w:rsidRPr="00B04054">
        <w:rPr>
          <w:rFonts w:cstheme="minorHAnsi"/>
          <w:color w:val="000000" w:themeColor="text1"/>
        </w:rPr>
        <w:t xml:space="preserve"> </w:t>
      </w:r>
      <w:r>
        <w:rPr>
          <w:rFonts w:cstheme="minorHAnsi"/>
          <w:color w:val="000000" w:themeColor="text1"/>
        </w:rPr>
        <w:t>of independent variable</w:t>
      </w:r>
      <w:r w:rsidR="004B588D" w:rsidRPr="00B04054">
        <w:rPr>
          <w:rFonts w:cstheme="minorHAnsi"/>
          <w:color w:val="000000" w:themeColor="text1"/>
        </w:rPr>
        <w:t xml:space="preserve"> (</w:t>
      </w:r>
      <w:r>
        <w:rPr>
          <w:rFonts w:cstheme="minorHAnsi"/>
          <w:color w:val="000000" w:themeColor="text1"/>
        </w:rPr>
        <w:t>reference groups</w:t>
      </w:r>
      <w:r w:rsidR="004B588D" w:rsidRPr="00B04054">
        <w:rPr>
          <w:rFonts w:cstheme="minorHAnsi"/>
          <w:color w:val="000000" w:themeColor="text1"/>
        </w:rPr>
        <w:t xml:space="preserve">)  </w:t>
      </w:r>
      <w:r w:rsidR="002521B8" w:rsidRPr="002521B8">
        <w:rPr>
          <w:rFonts w:cstheme="minorHAnsi"/>
          <w:color w:val="000000" w:themeColor="text1"/>
        </w:rPr>
        <w:t>has a positive effect on the purchase decision of skin care products by female students in Bekas</w:t>
      </w:r>
      <w:r w:rsidR="006D62DA">
        <w:rPr>
          <w:rFonts w:cstheme="minorHAnsi"/>
          <w:color w:val="000000" w:themeColor="text1"/>
        </w:rPr>
        <w:t>i who were followers of beauty v</w:t>
      </w:r>
      <w:r w:rsidR="002521B8" w:rsidRPr="002521B8">
        <w:rPr>
          <w:rFonts w:cstheme="minorHAnsi"/>
          <w:color w:val="000000" w:themeColor="text1"/>
        </w:rPr>
        <w:t>loggers social media account. The coefficient regression is 1,739, it can conclude that after the reference groups give a recommendation of skin c</w:t>
      </w:r>
      <w:r w:rsidR="00993C26">
        <w:rPr>
          <w:rFonts w:cstheme="minorHAnsi"/>
          <w:color w:val="000000" w:themeColor="text1"/>
        </w:rPr>
        <w:t xml:space="preserve">are product, the increase is 1% </w:t>
      </w:r>
      <w:r w:rsidR="002521B8" w:rsidRPr="002521B8">
        <w:rPr>
          <w:rFonts w:cstheme="minorHAnsi"/>
          <w:color w:val="000000" w:themeColor="text1"/>
        </w:rPr>
        <w:t xml:space="preserve">purchase decision skin care products by female </w:t>
      </w:r>
      <w:r w:rsidR="002521B8" w:rsidRPr="002521B8">
        <w:rPr>
          <w:rFonts w:cstheme="minorHAnsi"/>
          <w:color w:val="000000" w:themeColor="text1"/>
        </w:rPr>
        <w:lastRenderedPageBreak/>
        <w:t>students in Bekas</w:t>
      </w:r>
      <w:r w:rsidR="006D62DA">
        <w:rPr>
          <w:rFonts w:cstheme="minorHAnsi"/>
          <w:color w:val="000000" w:themeColor="text1"/>
        </w:rPr>
        <w:t>i who were followers of beauty v</w:t>
      </w:r>
      <w:r w:rsidR="002521B8" w:rsidRPr="002521B8">
        <w:rPr>
          <w:rFonts w:cstheme="minorHAnsi"/>
          <w:color w:val="000000" w:themeColor="text1"/>
        </w:rPr>
        <w:t>loggers social media account.</w:t>
      </w:r>
    </w:p>
    <w:p w14:paraId="1A56D8AA" w14:textId="77777777" w:rsidR="00F02220" w:rsidRDefault="004B588D" w:rsidP="00B50D7D">
      <w:pPr>
        <w:tabs>
          <w:tab w:val="left" w:pos="567"/>
        </w:tabs>
        <w:spacing w:after="0"/>
        <w:jc w:val="both"/>
        <w:rPr>
          <w:rFonts w:cstheme="minorHAnsi"/>
        </w:rPr>
      </w:pPr>
      <w:r w:rsidRPr="00125914">
        <w:rPr>
          <w:rFonts w:cstheme="minorHAnsi"/>
        </w:rPr>
        <w:tab/>
      </w:r>
      <w:r w:rsidR="002521B8" w:rsidRPr="002521B8">
        <w:rPr>
          <w:rFonts w:cstheme="minorHAnsi"/>
        </w:rPr>
        <w:t>To find out the categorization of the subject of each variable, to find out the criteria fo</w:t>
      </w:r>
      <w:r w:rsidR="00993C26">
        <w:rPr>
          <w:rFonts w:cstheme="minorHAnsi"/>
        </w:rPr>
        <w:t>r low, medium or high</w:t>
      </w:r>
      <w:r w:rsidR="002521B8" w:rsidRPr="002521B8">
        <w:rPr>
          <w:rFonts w:cstheme="minorHAnsi"/>
        </w:rPr>
        <w:t>, the categorization test was used with the following results</w:t>
      </w:r>
      <w:r w:rsidR="008E793B" w:rsidRPr="00125914">
        <w:rPr>
          <w:rFonts w:cstheme="minorHAnsi"/>
        </w:rPr>
        <w:t>:</w:t>
      </w:r>
    </w:p>
    <w:p w14:paraId="10C2A948" w14:textId="77777777" w:rsidR="00B50D7D" w:rsidRPr="000B35CC" w:rsidRDefault="002521B8" w:rsidP="00993C26">
      <w:pPr>
        <w:pStyle w:val="ListParagraph"/>
        <w:tabs>
          <w:tab w:val="left" w:pos="990"/>
        </w:tabs>
        <w:spacing w:after="0"/>
        <w:ind w:left="0"/>
        <w:jc w:val="both"/>
        <w:rPr>
          <w:rFonts w:cs="Times New Roman"/>
          <w:b/>
        </w:rPr>
      </w:pPr>
      <w:r>
        <w:rPr>
          <w:rFonts w:cs="Times New Roman"/>
          <w:b/>
        </w:rPr>
        <w:t>Tabel 7</w:t>
      </w:r>
      <w:r w:rsidR="000B35CC" w:rsidRPr="000B35CC">
        <w:rPr>
          <w:rFonts w:cs="Times New Roman"/>
          <w:b/>
        </w:rPr>
        <w:t xml:space="preserve">: </w:t>
      </w:r>
      <w:r>
        <w:rPr>
          <w:rFonts w:cs="Times New Roman"/>
          <w:b/>
        </w:rPr>
        <w:t>Score Range Purchase Decision Categorization</w:t>
      </w:r>
      <w:r w:rsidR="000B35CC" w:rsidRPr="000B35CC">
        <w:rPr>
          <w:rFonts w:cs="Times New Roman"/>
          <w:b/>
        </w:rPr>
        <w:t>.</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517"/>
        <w:gridCol w:w="2744"/>
      </w:tblGrid>
      <w:tr w:rsidR="00B50D7D" w:rsidRPr="00B50D7D" w14:paraId="6D9E40B8" w14:textId="77777777" w:rsidTr="00C02D4F">
        <w:tc>
          <w:tcPr>
            <w:tcW w:w="1079" w:type="dxa"/>
            <w:tcBorders>
              <w:bottom w:val="single" w:sz="4" w:space="0" w:color="auto"/>
            </w:tcBorders>
          </w:tcPr>
          <w:p w14:paraId="16E4F97D" w14:textId="77777777" w:rsidR="00B50D7D" w:rsidRPr="00B50D7D" w:rsidRDefault="00BD4C97" w:rsidP="00B50D7D">
            <w:pPr>
              <w:pStyle w:val="ListParagraph"/>
              <w:tabs>
                <w:tab w:val="left" w:pos="990"/>
              </w:tabs>
              <w:spacing w:line="276" w:lineRule="auto"/>
              <w:ind w:left="0"/>
              <w:jc w:val="center"/>
              <w:rPr>
                <w:rFonts w:cs="Arial"/>
                <w:bCs/>
              </w:rPr>
            </w:pPr>
            <w:r>
              <w:rPr>
                <w:rFonts w:cs="Arial"/>
                <w:bCs/>
              </w:rPr>
              <w:t>Categorization</w:t>
            </w:r>
          </w:p>
        </w:tc>
        <w:tc>
          <w:tcPr>
            <w:tcW w:w="2890" w:type="dxa"/>
            <w:tcBorders>
              <w:bottom w:val="single" w:sz="4" w:space="0" w:color="auto"/>
            </w:tcBorders>
          </w:tcPr>
          <w:p w14:paraId="6943EB14" w14:textId="77777777" w:rsidR="00B50D7D" w:rsidRPr="00B50D7D" w:rsidRDefault="00BD4C97" w:rsidP="00B50D7D">
            <w:pPr>
              <w:pStyle w:val="ListParagraph"/>
              <w:tabs>
                <w:tab w:val="left" w:pos="990"/>
              </w:tabs>
              <w:spacing w:line="276" w:lineRule="auto"/>
              <w:ind w:left="0"/>
              <w:jc w:val="center"/>
              <w:rPr>
                <w:rFonts w:cs="Arial"/>
                <w:bCs/>
              </w:rPr>
            </w:pPr>
            <w:r>
              <w:rPr>
                <w:rFonts w:cs="Arial"/>
                <w:bCs/>
              </w:rPr>
              <w:t>Score Range</w:t>
            </w:r>
          </w:p>
        </w:tc>
      </w:tr>
      <w:tr w:rsidR="00B50D7D" w:rsidRPr="00B50D7D" w14:paraId="13A55365" w14:textId="77777777" w:rsidTr="00C02D4F">
        <w:tc>
          <w:tcPr>
            <w:tcW w:w="1079" w:type="dxa"/>
            <w:tcBorders>
              <w:bottom w:val="nil"/>
            </w:tcBorders>
          </w:tcPr>
          <w:p w14:paraId="6B25C69B" w14:textId="77777777" w:rsidR="00B50D7D" w:rsidRPr="00B50D7D" w:rsidRDefault="00BD4C97" w:rsidP="00B50D7D">
            <w:pPr>
              <w:pStyle w:val="ListParagraph"/>
              <w:tabs>
                <w:tab w:val="left" w:pos="990"/>
              </w:tabs>
              <w:spacing w:line="276" w:lineRule="auto"/>
              <w:ind w:left="0"/>
              <w:jc w:val="center"/>
              <w:rPr>
                <w:rFonts w:cs="Arial"/>
                <w:bCs/>
              </w:rPr>
            </w:pPr>
            <w:r>
              <w:rPr>
                <w:rFonts w:cs="Arial"/>
                <w:bCs/>
              </w:rPr>
              <w:t>Low</w:t>
            </w:r>
          </w:p>
        </w:tc>
        <w:tc>
          <w:tcPr>
            <w:tcW w:w="2890" w:type="dxa"/>
            <w:tcBorders>
              <w:bottom w:val="nil"/>
            </w:tcBorders>
          </w:tcPr>
          <w:p w14:paraId="23411A94" w14:textId="77777777" w:rsidR="00B50D7D" w:rsidRPr="00B50D7D" w:rsidRDefault="00B50D7D" w:rsidP="00B50D7D">
            <w:pPr>
              <w:pStyle w:val="ListParagraph"/>
              <w:tabs>
                <w:tab w:val="left" w:pos="990"/>
              </w:tabs>
              <w:spacing w:line="276" w:lineRule="auto"/>
              <w:ind w:left="0"/>
              <w:jc w:val="center"/>
              <w:rPr>
                <w:rFonts w:cs="Arial"/>
              </w:rPr>
            </w:pPr>
            <w:r w:rsidRPr="00B50D7D">
              <w:rPr>
                <w:rFonts w:cs="Arial"/>
              </w:rPr>
              <w:t>≤ 89.022</w:t>
            </w:r>
          </w:p>
        </w:tc>
      </w:tr>
      <w:tr w:rsidR="00B50D7D" w:rsidRPr="00B50D7D" w14:paraId="6C22EC37" w14:textId="77777777" w:rsidTr="00C02D4F">
        <w:tc>
          <w:tcPr>
            <w:tcW w:w="1079" w:type="dxa"/>
            <w:tcBorders>
              <w:top w:val="nil"/>
              <w:bottom w:val="nil"/>
            </w:tcBorders>
          </w:tcPr>
          <w:p w14:paraId="487D02F0" w14:textId="77777777" w:rsidR="00B50D7D" w:rsidRPr="00B50D7D" w:rsidRDefault="00BD4C97" w:rsidP="00B50D7D">
            <w:pPr>
              <w:pStyle w:val="ListParagraph"/>
              <w:tabs>
                <w:tab w:val="left" w:pos="990"/>
              </w:tabs>
              <w:spacing w:line="276" w:lineRule="auto"/>
              <w:ind w:left="0"/>
              <w:jc w:val="center"/>
              <w:rPr>
                <w:rFonts w:cs="Arial"/>
                <w:bCs/>
              </w:rPr>
            </w:pPr>
            <w:r>
              <w:rPr>
                <w:rFonts w:cs="Arial"/>
                <w:bCs/>
              </w:rPr>
              <w:t>Medium</w:t>
            </w:r>
          </w:p>
        </w:tc>
        <w:tc>
          <w:tcPr>
            <w:tcW w:w="2890" w:type="dxa"/>
            <w:tcBorders>
              <w:top w:val="nil"/>
              <w:bottom w:val="nil"/>
            </w:tcBorders>
          </w:tcPr>
          <w:p w14:paraId="7EE68255" w14:textId="77777777" w:rsidR="00B50D7D" w:rsidRPr="00B50D7D" w:rsidRDefault="00B50D7D" w:rsidP="00B50D7D">
            <w:pPr>
              <w:pStyle w:val="ListParagraph"/>
              <w:tabs>
                <w:tab w:val="left" w:pos="990"/>
              </w:tabs>
              <w:spacing w:line="276" w:lineRule="auto"/>
              <w:ind w:left="0"/>
              <w:jc w:val="center"/>
              <w:rPr>
                <w:rFonts w:cs="Arial"/>
                <w:lang w:val="id-ID"/>
              </w:rPr>
            </w:pPr>
            <w:r w:rsidRPr="00B50D7D">
              <w:rPr>
                <w:rFonts w:cs="Arial"/>
              </w:rPr>
              <w:t>89.002 – 158.418</w:t>
            </w:r>
          </w:p>
        </w:tc>
      </w:tr>
      <w:tr w:rsidR="00B50D7D" w:rsidRPr="00B50D7D" w14:paraId="6489BD42" w14:textId="77777777" w:rsidTr="00C02D4F">
        <w:tc>
          <w:tcPr>
            <w:tcW w:w="1079" w:type="dxa"/>
            <w:tcBorders>
              <w:top w:val="nil"/>
            </w:tcBorders>
          </w:tcPr>
          <w:p w14:paraId="12CCE535" w14:textId="77777777" w:rsidR="00B50D7D" w:rsidRPr="00B50D7D" w:rsidRDefault="00BD4C97" w:rsidP="00B50D7D">
            <w:pPr>
              <w:pStyle w:val="ListParagraph"/>
              <w:tabs>
                <w:tab w:val="left" w:pos="990"/>
              </w:tabs>
              <w:spacing w:line="276" w:lineRule="auto"/>
              <w:ind w:left="0"/>
              <w:jc w:val="center"/>
              <w:rPr>
                <w:rFonts w:cs="Arial"/>
                <w:bCs/>
              </w:rPr>
            </w:pPr>
            <w:r>
              <w:rPr>
                <w:rFonts w:cs="Arial"/>
                <w:bCs/>
              </w:rPr>
              <w:t>High</w:t>
            </w:r>
          </w:p>
        </w:tc>
        <w:tc>
          <w:tcPr>
            <w:tcW w:w="2890" w:type="dxa"/>
            <w:tcBorders>
              <w:top w:val="nil"/>
            </w:tcBorders>
          </w:tcPr>
          <w:p w14:paraId="5981D308" w14:textId="77777777" w:rsidR="00B50D7D" w:rsidRPr="00B50D7D" w:rsidRDefault="00B50D7D" w:rsidP="00B50D7D">
            <w:pPr>
              <w:pStyle w:val="ListParagraph"/>
              <w:tabs>
                <w:tab w:val="left" w:pos="990"/>
              </w:tabs>
              <w:spacing w:line="276" w:lineRule="auto"/>
              <w:ind w:left="0"/>
              <w:jc w:val="center"/>
              <w:rPr>
                <w:rFonts w:cs="Arial"/>
                <w:lang w:val="id-ID"/>
              </w:rPr>
            </w:pPr>
            <w:r w:rsidRPr="00B50D7D">
              <w:rPr>
                <w:rFonts w:cs="Arial"/>
              </w:rPr>
              <w:t>&gt; 158.418</w:t>
            </w:r>
          </w:p>
        </w:tc>
      </w:tr>
    </w:tbl>
    <w:p w14:paraId="132E87A3" w14:textId="77777777" w:rsidR="00B50D7D" w:rsidRPr="00B50D7D" w:rsidRDefault="00B50D7D" w:rsidP="00B50D7D">
      <w:pPr>
        <w:tabs>
          <w:tab w:val="left" w:pos="567"/>
        </w:tabs>
        <w:spacing w:after="0"/>
        <w:jc w:val="both"/>
        <w:rPr>
          <w:rFonts w:cstheme="minorHAnsi"/>
        </w:rPr>
      </w:pPr>
    </w:p>
    <w:p w14:paraId="7B1638F3" w14:textId="77777777" w:rsidR="00F02220" w:rsidRDefault="008E793B" w:rsidP="00125914">
      <w:pPr>
        <w:pStyle w:val="ListParagraph"/>
        <w:tabs>
          <w:tab w:val="left" w:pos="426"/>
        </w:tabs>
        <w:spacing w:after="0"/>
        <w:ind w:left="0"/>
        <w:jc w:val="both"/>
        <w:rPr>
          <w:rFonts w:cstheme="minorHAnsi"/>
        </w:rPr>
      </w:pPr>
      <w:r w:rsidRPr="00125914">
        <w:rPr>
          <w:rFonts w:cs="Times New Roman"/>
          <w:b/>
          <w:lang w:val="id-ID"/>
        </w:rPr>
        <w:tab/>
      </w:r>
      <w:r w:rsidR="003C7EB7" w:rsidRPr="003C7EB7">
        <w:rPr>
          <w:rFonts w:cstheme="minorHAnsi"/>
        </w:rPr>
        <w:t>Based on the calculation on the table above, it can be said that If the respon</w:t>
      </w:r>
      <w:r w:rsidR="00C61BE3">
        <w:rPr>
          <w:rFonts w:cstheme="minorHAnsi"/>
        </w:rPr>
        <w:t>dents gets a score less than 89.</w:t>
      </w:r>
      <w:r w:rsidR="003C7EB7" w:rsidRPr="003C7EB7">
        <w:rPr>
          <w:rFonts w:cstheme="minorHAnsi"/>
        </w:rPr>
        <w:t>022 it means the level of purchase decision of respondents is low category, then the res</w:t>
      </w:r>
      <w:r w:rsidR="00C61BE3">
        <w:rPr>
          <w:rFonts w:cstheme="minorHAnsi"/>
        </w:rPr>
        <w:t>pondents who gets a score of 89.002 – 158.</w:t>
      </w:r>
      <w:r w:rsidR="003C7EB7" w:rsidRPr="003C7EB7">
        <w:rPr>
          <w:rFonts w:cstheme="minorHAnsi"/>
        </w:rPr>
        <w:t>418 it means the level of purchase decision of respondents is the medium category, furthermore respondents wh</w:t>
      </w:r>
      <w:r w:rsidR="00C61BE3">
        <w:rPr>
          <w:rFonts w:cstheme="minorHAnsi"/>
        </w:rPr>
        <w:t>o gets a score of more than 158.</w:t>
      </w:r>
      <w:r w:rsidR="003C7EB7" w:rsidRPr="003C7EB7">
        <w:rPr>
          <w:rFonts w:cstheme="minorHAnsi"/>
        </w:rPr>
        <w:t>418 it means the level of purchase decision of respondents is high category.</w:t>
      </w:r>
    </w:p>
    <w:p w14:paraId="1E93C016" w14:textId="77777777" w:rsidR="00B50D7D" w:rsidRPr="000B35CC" w:rsidRDefault="00BD4C97" w:rsidP="00993C26">
      <w:pPr>
        <w:pStyle w:val="ListParagraph"/>
        <w:tabs>
          <w:tab w:val="left" w:pos="990"/>
        </w:tabs>
        <w:spacing w:after="0"/>
        <w:ind w:left="0"/>
        <w:jc w:val="both"/>
        <w:rPr>
          <w:rFonts w:cs="Times New Roman"/>
          <w:b/>
        </w:rPr>
      </w:pPr>
      <w:r>
        <w:rPr>
          <w:rFonts w:cs="Times New Roman"/>
          <w:b/>
        </w:rPr>
        <w:t>Tabel 8</w:t>
      </w:r>
      <w:r w:rsidR="000B35CC" w:rsidRPr="000B35CC">
        <w:rPr>
          <w:rFonts w:cs="Times New Roman"/>
          <w:b/>
        </w:rPr>
        <w:t xml:space="preserve">: </w:t>
      </w:r>
      <w:r>
        <w:rPr>
          <w:rFonts w:cs="Times New Roman"/>
          <w:b/>
        </w:rPr>
        <w:t>Purchase Decision Categorization</w:t>
      </w:r>
      <w:r w:rsidR="000B35CC" w:rsidRPr="000B35CC">
        <w:rPr>
          <w:rFonts w:cs="Times New Roman"/>
          <w:b/>
        </w:rPr>
        <w:t>.</w:t>
      </w:r>
    </w:p>
    <w:tbl>
      <w:tblPr>
        <w:tblStyle w:val="TableGrid"/>
        <w:tblW w:w="5227"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1418"/>
        <w:gridCol w:w="1135"/>
        <w:gridCol w:w="972"/>
      </w:tblGrid>
      <w:tr w:rsidR="00BD4C97" w:rsidRPr="00BD4C97" w14:paraId="136BCF3E" w14:textId="77777777" w:rsidTr="00BD4C97">
        <w:tc>
          <w:tcPr>
            <w:tcW w:w="1702" w:type="dxa"/>
            <w:tcBorders>
              <w:top w:val="single" w:sz="4" w:space="0" w:color="auto"/>
              <w:bottom w:val="single" w:sz="4" w:space="0" w:color="auto"/>
            </w:tcBorders>
          </w:tcPr>
          <w:p w14:paraId="253CBE92" w14:textId="77777777" w:rsidR="00B50D7D" w:rsidRPr="00BD4C97" w:rsidRDefault="00BD4C97" w:rsidP="00B50D7D">
            <w:pPr>
              <w:pStyle w:val="ListParagraph"/>
              <w:tabs>
                <w:tab w:val="left" w:pos="990"/>
              </w:tabs>
              <w:spacing w:line="276" w:lineRule="auto"/>
              <w:ind w:left="0"/>
              <w:jc w:val="center"/>
              <w:rPr>
                <w:rFonts w:cs="Times New Roman"/>
                <w:bCs/>
                <w:sz w:val="20"/>
                <w:szCs w:val="20"/>
              </w:rPr>
            </w:pPr>
            <w:r w:rsidRPr="00BD4C97">
              <w:rPr>
                <w:rFonts w:cs="Times New Roman"/>
                <w:sz w:val="20"/>
                <w:szCs w:val="20"/>
              </w:rPr>
              <w:t>Score Range</w:t>
            </w:r>
          </w:p>
        </w:tc>
        <w:tc>
          <w:tcPr>
            <w:tcW w:w="1418" w:type="dxa"/>
            <w:tcBorders>
              <w:top w:val="single" w:sz="4" w:space="0" w:color="auto"/>
              <w:bottom w:val="single" w:sz="4" w:space="0" w:color="auto"/>
            </w:tcBorders>
          </w:tcPr>
          <w:p w14:paraId="2667B1D2" w14:textId="77777777" w:rsidR="00B50D7D" w:rsidRPr="00BD4C97" w:rsidRDefault="00BD4C97" w:rsidP="00B50D7D">
            <w:pPr>
              <w:pStyle w:val="ListParagraph"/>
              <w:tabs>
                <w:tab w:val="left" w:pos="990"/>
              </w:tabs>
              <w:spacing w:line="276" w:lineRule="auto"/>
              <w:ind w:left="0"/>
              <w:jc w:val="center"/>
              <w:rPr>
                <w:rFonts w:cs="Times New Roman"/>
                <w:bCs/>
                <w:sz w:val="20"/>
                <w:szCs w:val="20"/>
              </w:rPr>
            </w:pPr>
            <w:r w:rsidRPr="00BD4C97">
              <w:rPr>
                <w:rFonts w:cs="Times New Roman"/>
                <w:sz w:val="20"/>
                <w:szCs w:val="20"/>
              </w:rPr>
              <w:t>Categorization</w:t>
            </w:r>
          </w:p>
        </w:tc>
        <w:tc>
          <w:tcPr>
            <w:tcW w:w="1135" w:type="dxa"/>
            <w:tcBorders>
              <w:top w:val="single" w:sz="4" w:space="0" w:color="auto"/>
              <w:bottom w:val="single" w:sz="4" w:space="0" w:color="auto"/>
            </w:tcBorders>
          </w:tcPr>
          <w:p w14:paraId="731D8367" w14:textId="77777777" w:rsidR="00B50D7D" w:rsidRPr="00BD4C97" w:rsidRDefault="00BD4C97" w:rsidP="00B50D7D">
            <w:pPr>
              <w:pStyle w:val="ListParagraph"/>
              <w:tabs>
                <w:tab w:val="left" w:pos="990"/>
              </w:tabs>
              <w:spacing w:line="276" w:lineRule="auto"/>
              <w:ind w:left="0"/>
              <w:jc w:val="center"/>
              <w:rPr>
                <w:rFonts w:cs="Times New Roman"/>
                <w:bCs/>
                <w:sz w:val="20"/>
                <w:szCs w:val="20"/>
              </w:rPr>
            </w:pPr>
            <w:r w:rsidRPr="00BD4C97">
              <w:rPr>
                <w:rFonts w:cs="Times New Roman"/>
                <w:sz w:val="20"/>
                <w:szCs w:val="20"/>
              </w:rPr>
              <w:t>Percentage</w:t>
            </w:r>
          </w:p>
        </w:tc>
        <w:tc>
          <w:tcPr>
            <w:tcW w:w="972" w:type="dxa"/>
            <w:tcBorders>
              <w:top w:val="single" w:sz="4" w:space="0" w:color="auto"/>
              <w:bottom w:val="single" w:sz="4" w:space="0" w:color="auto"/>
            </w:tcBorders>
          </w:tcPr>
          <w:p w14:paraId="4E46F683" w14:textId="77777777" w:rsidR="00B50D7D" w:rsidRPr="00BD4C97" w:rsidRDefault="00BD4C97" w:rsidP="00B50D7D">
            <w:pPr>
              <w:pStyle w:val="ListParagraph"/>
              <w:tabs>
                <w:tab w:val="left" w:pos="990"/>
              </w:tabs>
              <w:spacing w:line="276" w:lineRule="auto"/>
              <w:ind w:left="0"/>
              <w:jc w:val="center"/>
              <w:rPr>
                <w:rFonts w:cs="Times New Roman"/>
                <w:bCs/>
                <w:sz w:val="20"/>
                <w:szCs w:val="20"/>
              </w:rPr>
            </w:pPr>
            <w:r w:rsidRPr="00BD4C97">
              <w:rPr>
                <w:rFonts w:cs="Times New Roman"/>
                <w:sz w:val="20"/>
                <w:szCs w:val="20"/>
              </w:rPr>
              <w:t>Quantity</w:t>
            </w:r>
          </w:p>
        </w:tc>
      </w:tr>
      <w:tr w:rsidR="00BD4C97" w:rsidRPr="00BD4C97" w14:paraId="4C517C90" w14:textId="77777777" w:rsidTr="00BD4C97">
        <w:tc>
          <w:tcPr>
            <w:tcW w:w="1702" w:type="dxa"/>
            <w:tcBorders>
              <w:top w:val="single" w:sz="4" w:space="0" w:color="auto"/>
              <w:bottom w:val="nil"/>
            </w:tcBorders>
          </w:tcPr>
          <w:p w14:paraId="29FA3439" w14:textId="77777777" w:rsidR="00B50D7D" w:rsidRPr="00BD4C97" w:rsidRDefault="00B50D7D" w:rsidP="00B50D7D">
            <w:pPr>
              <w:pStyle w:val="ListParagraph"/>
              <w:tabs>
                <w:tab w:val="left" w:pos="990"/>
              </w:tabs>
              <w:spacing w:line="276" w:lineRule="auto"/>
              <w:ind w:left="0"/>
              <w:jc w:val="center"/>
              <w:rPr>
                <w:rFonts w:cs="Times New Roman"/>
                <w:sz w:val="20"/>
                <w:szCs w:val="20"/>
                <w:lang w:val="id-ID"/>
              </w:rPr>
            </w:pPr>
            <w:r w:rsidRPr="00BD4C97">
              <w:rPr>
                <w:rFonts w:cs="Times New Roman"/>
                <w:sz w:val="20"/>
                <w:szCs w:val="20"/>
              </w:rPr>
              <w:t>≤ 89.022</w:t>
            </w:r>
          </w:p>
        </w:tc>
        <w:tc>
          <w:tcPr>
            <w:tcW w:w="1418" w:type="dxa"/>
            <w:tcBorders>
              <w:top w:val="single" w:sz="4" w:space="0" w:color="auto"/>
              <w:bottom w:val="nil"/>
            </w:tcBorders>
          </w:tcPr>
          <w:p w14:paraId="7EB2391B" w14:textId="77777777" w:rsidR="00B50D7D" w:rsidRPr="00BD4C97" w:rsidRDefault="005C59E0" w:rsidP="00B50D7D">
            <w:pPr>
              <w:pStyle w:val="ListParagraph"/>
              <w:tabs>
                <w:tab w:val="left" w:pos="990"/>
              </w:tabs>
              <w:spacing w:line="276" w:lineRule="auto"/>
              <w:ind w:left="0"/>
              <w:jc w:val="center"/>
              <w:rPr>
                <w:rFonts w:cs="Times New Roman"/>
                <w:bCs/>
                <w:sz w:val="20"/>
                <w:szCs w:val="20"/>
              </w:rPr>
            </w:pPr>
            <w:r>
              <w:rPr>
                <w:rFonts w:cs="Times New Roman"/>
                <w:bCs/>
                <w:sz w:val="20"/>
                <w:szCs w:val="20"/>
              </w:rPr>
              <w:t>Low</w:t>
            </w:r>
          </w:p>
        </w:tc>
        <w:tc>
          <w:tcPr>
            <w:tcW w:w="1135" w:type="dxa"/>
            <w:tcBorders>
              <w:top w:val="single" w:sz="4" w:space="0" w:color="auto"/>
              <w:bottom w:val="nil"/>
            </w:tcBorders>
          </w:tcPr>
          <w:p w14:paraId="1645CF2D" w14:textId="77777777" w:rsidR="00B50D7D" w:rsidRPr="00BD4C97" w:rsidRDefault="00B50D7D" w:rsidP="00B50D7D">
            <w:pPr>
              <w:pStyle w:val="ListParagraph"/>
              <w:tabs>
                <w:tab w:val="left" w:pos="990"/>
              </w:tabs>
              <w:spacing w:line="276" w:lineRule="auto"/>
              <w:ind w:left="0"/>
              <w:jc w:val="center"/>
              <w:rPr>
                <w:rFonts w:cs="Times New Roman"/>
                <w:sz w:val="20"/>
                <w:szCs w:val="20"/>
              </w:rPr>
            </w:pPr>
            <w:r w:rsidRPr="00BD4C97">
              <w:rPr>
                <w:rFonts w:cs="Times New Roman"/>
                <w:sz w:val="20"/>
                <w:szCs w:val="20"/>
              </w:rPr>
              <w:t>22%</w:t>
            </w:r>
          </w:p>
        </w:tc>
        <w:tc>
          <w:tcPr>
            <w:tcW w:w="972" w:type="dxa"/>
            <w:tcBorders>
              <w:top w:val="single" w:sz="4" w:space="0" w:color="auto"/>
              <w:bottom w:val="nil"/>
            </w:tcBorders>
          </w:tcPr>
          <w:p w14:paraId="0F29A953" w14:textId="77777777" w:rsidR="00B50D7D" w:rsidRPr="00BD4C97" w:rsidRDefault="00B50D7D" w:rsidP="00B50D7D">
            <w:pPr>
              <w:pStyle w:val="ListParagraph"/>
              <w:tabs>
                <w:tab w:val="left" w:pos="990"/>
              </w:tabs>
              <w:spacing w:line="276" w:lineRule="auto"/>
              <w:ind w:left="0"/>
              <w:jc w:val="center"/>
              <w:rPr>
                <w:rFonts w:cs="Times New Roman"/>
                <w:sz w:val="20"/>
                <w:szCs w:val="20"/>
              </w:rPr>
            </w:pPr>
            <w:r w:rsidRPr="00BD4C97">
              <w:rPr>
                <w:rFonts w:cs="Times New Roman"/>
                <w:sz w:val="20"/>
                <w:szCs w:val="20"/>
              </w:rPr>
              <w:t>22</w:t>
            </w:r>
          </w:p>
        </w:tc>
      </w:tr>
      <w:tr w:rsidR="00BD4C97" w:rsidRPr="00BD4C97" w14:paraId="1B4B9A1F" w14:textId="77777777" w:rsidTr="00BD4C97">
        <w:tc>
          <w:tcPr>
            <w:tcW w:w="1702" w:type="dxa"/>
            <w:tcBorders>
              <w:top w:val="nil"/>
            </w:tcBorders>
          </w:tcPr>
          <w:p w14:paraId="6D248EFB" w14:textId="77777777" w:rsidR="00B50D7D" w:rsidRPr="00BD4C97" w:rsidRDefault="00B50D7D" w:rsidP="00B50D7D">
            <w:pPr>
              <w:pStyle w:val="ListParagraph"/>
              <w:tabs>
                <w:tab w:val="left" w:pos="990"/>
              </w:tabs>
              <w:spacing w:line="276" w:lineRule="auto"/>
              <w:ind w:left="0"/>
              <w:jc w:val="center"/>
              <w:rPr>
                <w:rFonts w:cs="Times New Roman"/>
                <w:sz w:val="20"/>
                <w:szCs w:val="20"/>
                <w:lang w:val="id-ID"/>
              </w:rPr>
            </w:pPr>
            <w:r w:rsidRPr="00BD4C97">
              <w:rPr>
                <w:rFonts w:cs="Times New Roman"/>
                <w:sz w:val="20"/>
                <w:szCs w:val="20"/>
              </w:rPr>
              <w:t>89.002 – 158.418</w:t>
            </w:r>
          </w:p>
        </w:tc>
        <w:tc>
          <w:tcPr>
            <w:tcW w:w="1418" w:type="dxa"/>
            <w:tcBorders>
              <w:top w:val="nil"/>
            </w:tcBorders>
          </w:tcPr>
          <w:p w14:paraId="2E8E17E3" w14:textId="77777777" w:rsidR="00B50D7D" w:rsidRPr="00BD4C97" w:rsidRDefault="005C59E0" w:rsidP="00B50D7D">
            <w:pPr>
              <w:pStyle w:val="ListParagraph"/>
              <w:tabs>
                <w:tab w:val="left" w:pos="990"/>
              </w:tabs>
              <w:spacing w:line="276" w:lineRule="auto"/>
              <w:ind w:left="0"/>
              <w:jc w:val="center"/>
              <w:rPr>
                <w:rFonts w:cs="Times New Roman"/>
                <w:bCs/>
                <w:sz w:val="20"/>
                <w:szCs w:val="20"/>
              </w:rPr>
            </w:pPr>
            <w:r>
              <w:rPr>
                <w:rFonts w:cs="Times New Roman"/>
                <w:bCs/>
                <w:sz w:val="20"/>
                <w:szCs w:val="20"/>
              </w:rPr>
              <w:t>Medium</w:t>
            </w:r>
          </w:p>
        </w:tc>
        <w:tc>
          <w:tcPr>
            <w:tcW w:w="1135" w:type="dxa"/>
            <w:tcBorders>
              <w:top w:val="nil"/>
            </w:tcBorders>
          </w:tcPr>
          <w:p w14:paraId="1C373E1A" w14:textId="77777777" w:rsidR="00B50D7D" w:rsidRPr="00BD4C97" w:rsidRDefault="00B50D7D" w:rsidP="00B50D7D">
            <w:pPr>
              <w:pStyle w:val="ListParagraph"/>
              <w:tabs>
                <w:tab w:val="left" w:pos="990"/>
              </w:tabs>
              <w:spacing w:line="276" w:lineRule="auto"/>
              <w:ind w:left="0"/>
              <w:jc w:val="center"/>
              <w:rPr>
                <w:rFonts w:cs="Times New Roman"/>
                <w:sz w:val="20"/>
                <w:szCs w:val="20"/>
              </w:rPr>
            </w:pPr>
            <w:r w:rsidRPr="00BD4C97">
              <w:rPr>
                <w:rFonts w:cs="Times New Roman"/>
                <w:sz w:val="20"/>
                <w:szCs w:val="20"/>
                <w:lang w:val="id-ID"/>
              </w:rPr>
              <w:t>6</w:t>
            </w:r>
            <w:r w:rsidRPr="00BD4C97">
              <w:rPr>
                <w:rFonts w:cs="Times New Roman"/>
                <w:sz w:val="20"/>
                <w:szCs w:val="20"/>
              </w:rPr>
              <w:t>0%</w:t>
            </w:r>
          </w:p>
        </w:tc>
        <w:tc>
          <w:tcPr>
            <w:tcW w:w="972" w:type="dxa"/>
            <w:tcBorders>
              <w:top w:val="nil"/>
            </w:tcBorders>
          </w:tcPr>
          <w:p w14:paraId="0E562EBC" w14:textId="77777777" w:rsidR="00B50D7D" w:rsidRPr="00BD4C97" w:rsidRDefault="00B50D7D" w:rsidP="00B50D7D">
            <w:pPr>
              <w:pStyle w:val="ListParagraph"/>
              <w:tabs>
                <w:tab w:val="left" w:pos="990"/>
              </w:tabs>
              <w:spacing w:line="276" w:lineRule="auto"/>
              <w:ind w:left="0"/>
              <w:jc w:val="center"/>
              <w:rPr>
                <w:rFonts w:cs="Times New Roman"/>
                <w:sz w:val="20"/>
                <w:szCs w:val="20"/>
              </w:rPr>
            </w:pPr>
            <w:r w:rsidRPr="00BD4C97">
              <w:rPr>
                <w:rFonts w:cs="Times New Roman"/>
                <w:sz w:val="20"/>
                <w:szCs w:val="20"/>
                <w:lang w:val="id-ID"/>
              </w:rPr>
              <w:t>6</w:t>
            </w:r>
            <w:r w:rsidRPr="00BD4C97">
              <w:rPr>
                <w:rFonts w:cs="Times New Roman"/>
                <w:sz w:val="20"/>
                <w:szCs w:val="20"/>
              </w:rPr>
              <w:t>0</w:t>
            </w:r>
          </w:p>
        </w:tc>
      </w:tr>
      <w:tr w:rsidR="00BD4C97" w:rsidRPr="00BD4C97" w14:paraId="1E122DE3" w14:textId="77777777" w:rsidTr="00BD4C97">
        <w:tc>
          <w:tcPr>
            <w:tcW w:w="1702" w:type="dxa"/>
          </w:tcPr>
          <w:p w14:paraId="3E64571A" w14:textId="77777777" w:rsidR="00B50D7D" w:rsidRPr="00BD4C97" w:rsidRDefault="00B50D7D" w:rsidP="00B50D7D">
            <w:pPr>
              <w:pStyle w:val="ListParagraph"/>
              <w:tabs>
                <w:tab w:val="left" w:pos="990"/>
              </w:tabs>
              <w:spacing w:line="276" w:lineRule="auto"/>
              <w:ind w:left="0"/>
              <w:jc w:val="center"/>
              <w:rPr>
                <w:rFonts w:cs="Times New Roman"/>
                <w:sz w:val="20"/>
                <w:szCs w:val="20"/>
                <w:lang w:val="id-ID"/>
              </w:rPr>
            </w:pPr>
            <w:r w:rsidRPr="00BD4C97">
              <w:rPr>
                <w:rFonts w:cs="Times New Roman"/>
                <w:sz w:val="20"/>
                <w:szCs w:val="20"/>
              </w:rPr>
              <w:t>&gt; 158.418</w:t>
            </w:r>
          </w:p>
        </w:tc>
        <w:tc>
          <w:tcPr>
            <w:tcW w:w="1418" w:type="dxa"/>
          </w:tcPr>
          <w:p w14:paraId="2A6E50FF" w14:textId="77777777" w:rsidR="00B50D7D" w:rsidRPr="00BD4C97" w:rsidRDefault="005C59E0" w:rsidP="00B50D7D">
            <w:pPr>
              <w:pStyle w:val="ListParagraph"/>
              <w:tabs>
                <w:tab w:val="left" w:pos="990"/>
              </w:tabs>
              <w:spacing w:line="276" w:lineRule="auto"/>
              <w:ind w:left="0"/>
              <w:jc w:val="center"/>
              <w:rPr>
                <w:rFonts w:cs="Times New Roman"/>
                <w:bCs/>
                <w:sz w:val="20"/>
                <w:szCs w:val="20"/>
              </w:rPr>
            </w:pPr>
            <w:r>
              <w:rPr>
                <w:rFonts w:cs="Times New Roman"/>
                <w:bCs/>
                <w:sz w:val="20"/>
                <w:szCs w:val="20"/>
              </w:rPr>
              <w:t>High</w:t>
            </w:r>
          </w:p>
        </w:tc>
        <w:tc>
          <w:tcPr>
            <w:tcW w:w="1135" w:type="dxa"/>
          </w:tcPr>
          <w:p w14:paraId="6526043A" w14:textId="77777777" w:rsidR="00B50D7D" w:rsidRPr="00BD4C97" w:rsidRDefault="00B50D7D" w:rsidP="00B50D7D">
            <w:pPr>
              <w:pStyle w:val="ListParagraph"/>
              <w:tabs>
                <w:tab w:val="left" w:pos="990"/>
              </w:tabs>
              <w:spacing w:line="276" w:lineRule="auto"/>
              <w:ind w:left="0"/>
              <w:jc w:val="center"/>
              <w:rPr>
                <w:rFonts w:cs="Times New Roman"/>
                <w:sz w:val="20"/>
                <w:szCs w:val="20"/>
              </w:rPr>
            </w:pPr>
            <w:r w:rsidRPr="00BD4C97">
              <w:rPr>
                <w:rFonts w:cs="Times New Roman"/>
                <w:sz w:val="20"/>
                <w:szCs w:val="20"/>
              </w:rPr>
              <w:t>18%</w:t>
            </w:r>
          </w:p>
        </w:tc>
        <w:tc>
          <w:tcPr>
            <w:tcW w:w="972" w:type="dxa"/>
          </w:tcPr>
          <w:p w14:paraId="7E7D0ABF" w14:textId="77777777" w:rsidR="00B50D7D" w:rsidRPr="00BD4C97" w:rsidRDefault="00B50D7D" w:rsidP="00B50D7D">
            <w:pPr>
              <w:pStyle w:val="ListParagraph"/>
              <w:tabs>
                <w:tab w:val="left" w:pos="990"/>
              </w:tabs>
              <w:spacing w:line="276" w:lineRule="auto"/>
              <w:ind w:left="0"/>
              <w:jc w:val="center"/>
              <w:rPr>
                <w:rFonts w:cs="Times New Roman"/>
                <w:sz w:val="20"/>
                <w:szCs w:val="20"/>
              </w:rPr>
            </w:pPr>
            <w:r w:rsidRPr="00BD4C97">
              <w:rPr>
                <w:rFonts w:cs="Times New Roman"/>
                <w:sz w:val="20"/>
                <w:szCs w:val="20"/>
              </w:rPr>
              <w:t>18</w:t>
            </w:r>
          </w:p>
        </w:tc>
      </w:tr>
    </w:tbl>
    <w:p w14:paraId="3A77118A" w14:textId="77777777" w:rsidR="008E793B" w:rsidRPr="00125914" w:rsidRDefault="008E793B" w:rsidP="00B50D7D">
      <w:pPr>
        <w:pStyle w:val="ListParagraph"/>
        <w:tabs>
          <w:tab w:val="left" w:pos="0"/>
        </w:tabs>
        <w:spacing w:after="0"/>
        <w:ind w:left="0"/>
        <w:rPr>
          <w:rFonts w:cstheme="minorHAnsi"/>
        </w:rPr>
      </w:pPr>
    </w:p>
    <w:p w14:paraId="04E8BE31" w14:textId="77777777" w:rsidR="00F02220" w:rsidRDefault="008E793B" w:rsidP="00B50D7D">
      <w:pPr>
        <w:tabs>
          <w:tab w:val="left" w:pos="567"/>
        </w:tabs>
        <w:spacing w:after="0"/>
        <w:jc w:val="both"/>
        <w:rPr>
          <w:rFonts w:cstheme="minorHAnsi"/>
        </w:rPr>
      </w:pPr>
      <w:r w:rsidRPr="00125914">
        <w:rPr>
          <w:rFonts w:cstheme="minorHAnsi"/>
          <w:lang w:val="id-ID"/>
        </w:rPr>
        <w:tab/>
      </w:r>
      <w:r w:rsidRPr="00125914">
        <w:rPr>
          <w:rFonts w:cstheme="minorHAnsi"/>
          <w:lang w:val="id-ID"/>
        </w:rPr>
        <w:tab/>
      </w:r>
      <w:r w:rsidR="00BD4C97">
        <w:rPr>
          <w:rFonts w:cstheme="minorHAnsi"/>
        </w:rPr>
        <w:t>Based on the table above</w:t>
      </w:r>
      <w:r w:rsidRPr="00125914">
        <w:rPr>
          <w:rFonts w:cstheme="minorHAnsi"/>
        </w:rPr>
        <w:t xml:space="preserve">, </w:t>
      </w:r>
      <w:r w:rsidR="00BD4C97" w:rsidRPr="00BD4C97">
        <w:rPr>
          <w:rFonts w:cstheme="minorHAnsi"/>
        </w:rPr>
        <w:t>it can be said that the re</w:t>
      </w:r>
      <w:r w:rsidR="00993C26">
        <w:rPr>
          <w:rFonts w:cstheme="minorHAnsi"/>
        </w:rPr>
        <w:t>spondents with high category is</w:t>
      </w:r>
      <w:r w:rsidR="00BD4C97" w:rsidRPr="00BD4C97">
        <w:rPr>
          <w:rFonts w:cstheme="minorHAnsi"/>
        </w:rPr>
        <w:t xml:space="preserve"> 18%, namely 18 people, then 60% of the respondents with moderate category are 60 people, and the r</w:t>
      </w:r>
      <w:r w:rsidR="00993C26">
        <w:rPr>
          <w:rFonts w:cstheme="minorHAnsi"/>
        </w:rPr>
        <w:t>espondents with low category is</w:t>
      </w:r>
      <w:r w:rsidR="00BD4C97" w:rsidRPr="00BD4C97">
        <w:rPr>
          <w:rFonts w:cstheme="minorHAnsi"/>
        </w:rPr>
        <w:t xml:space="preserve"> 22%, namely 22 people.</w:t>
      </w:r>
    </w:p>
    <w:p w14:paraId="6FD51638" w14:textId="77777777" w:rsidR="00B50D7D" w:rsidRPr="00F02220" w:rsidRDefault="00C61BE3" w:rsidP="00CD0B51">
      <w:pPr>
        <w:pStyle w:val="ListParagraph"/>
        <w:tabs>
          <w:tab w:val="left" w:pos="990"/>
        </w:tabs>
        <w:spacing w:after="0"/>
        <w:ind w:left="0"/>
        <w:jc w:val="both"/>
        <w:rPr>
          <w:rFonts w:cs="Times New Roman"/>
          <w:b/>
        </w:rPr>
      </w:pPr>
      <w:r>
        <w:rPr>
          <w:rFonts w:cs="Times New Roman"/>
          <w:b/>
        </w:rPr>
        <w:t>Tabel 9</w:t>
      </w:r>
      <w:r w:rsidRPr="000B35CC">
        <w:rPr>
          <w:rFonts w:cs="Times New Roman"/>
          <w:b/>
        </w:rPr>
        <w:t xml:space="preserve">: </w:t>
      </w:r>
      <w:r>
        <w:rPr>
          <w:rFonts w:cs="Times New Roman"/>
          <w:b/>
        </w:rPr>
        <w:t>Score Range Reference Groups Categorization</w:t>
      </w:r>
      <w:r w:rsidRPr="000B35CC">
        <w:rPr>
          <w:rFonts w:cs="Times New Roman"/>
          <w:b/>
        </w:rPr>
        <w:t>.</w:t>
      </w:r>
      <w:r w:rsidR="00B50D7D" w:rsidRPr="00F02220">
        <w:rPr>
          <w:rFonts w:ascii="Times New Roman" w:hAnsi="Times New Roman" w:cs="Times New Roman"/>
          <w:b/>
          <w:sz w:val="24"/>
          <w:szCs w:val="24"/>
          <w:lang w:val="id-ID"/>
        </w:rPr>
        <w:t xml:space="preserve"> </w:t>
      </w:r>
    </w:p>
    <w:tbl>
      <w:tblPr>
        <w:tblStyle w:val="TableGrid"/>
        <w:tblW w:w="4253"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517"/>
        <w:gridCol w:w="2736"/>
      </w:tblGrid>
      <w:tr w:rsidR="00B50D7D" w:rsidRPr="00B50D7D" w14:paraId="6607B75E" w14:textId="77777777" w:rsidTr="00C02D4F">
        <w:tc>
          <w:tcPr>
            <w:tcW w:w="1079" w:type="dxa"/>
            <w:tcBorders>
              <w:bottom w:val="single" w:sz="4" w:space="0" w:color="auto"/>
            </w:tcBorders>
          </w:tcPr>
          <w:p w14:paraId="5CC259EE" w14:textId="77777777" w:rsidR="00B50D7D" w:rsidRPr="00B50D7D" w:rsidRDefault="00C61BE3" w:rsidP="00B50D7D">
            <w:pPr>
              <w:pStyle w:val="ListParagraph"/>
              <w:tabs>
                <w:tab w:val="left" w:pos="990"/>
              </w:tabs>
              <w:spacing w:line="276" w:lineRule="auto"/>
              <w:ind w:left="0"/>
              <w:jc w:val="center"/>
              <w:rPr>
                <w:rFonts w:cs="Times New Roman"/>
                <w:bCs/>
              </w:rPr>
            </w:pPr>
            <w:r>
              <w:rPr>
                <w:rFonts w:cs="Times New Roman"/>
                <w:bCs/>
              </w:rPr>
              <w:t>Categorization</w:t>
            </w:r>
          </w:p>
        </w:tc>
        <w:tc>
          <w:tcPr>
            <w:tcW w:w="3174" w:type="dxa"/>
            <w:tcBorders>
              <w:bottom w:val="single" w:sz="4" w:space="0" w:color="auto"/>
            </w:tcBorders>
          </w:tcPr>
          <w:p w14:paraId="2700D568" w14:textId="77777777" w:rsidR="00B50D7D" w:rsidRPr="00B50D7D" w:rsidRDefault="00C61BE3" w:rsidP="00B50D7D">
            <w:pPr>
              <w:pStyle w:val="ListParagraph"/>
              <w:tabs>
                <w:tab w:val="left" w:pos="990"/>
              </w:tabs>
              <w:spacing w:line="276" w:lineRule="auto"/>
              <w:ind w:left="0"/>
              <w:jc w:val="center"/>
              <w:rPr>
                <w:rFonts w:cs="Times New Roman"/>
                <w:bCs/>
              </w:rPr>
            </w:pPr>
            <w:r>
              <w:rPr>
                <w:rFonts w:cs="Arial"/>
                <w:bCs/>
              </w:rPr>
              <w:t>Score Range</w:t>
            </w:r>
          </w:p>
        </w:tc>
      </w:tr>
      <w:tr w:rsidR="00B50D7D" w:rsidRPr="00B50D7D" w14:paraId="7EE7F25F" w14:textId="77777777" w:rsidTr="00C02D4F">
        <w:tc>
          <w:tcPr>
            <w:tcW w:w="1079" w:type="dxa"/>
            <w:tcBorders>
              <w:bottom w:val="nil"/>
            </w:tcBorders>
          </w:tcPr>
          <w:p w14:paraId="51128104" w14:textId="77777777" w:rsidR="00B50D7D" w:rsidRPr="00B50D7D" w:rsidRDefault="00C61BE3" w:rsidP="00B50D7D">
            <w:pPr>
              <w:pStyle w:val="ListParagraph"/>
              <w:tabs>
                <w:tab w:val="left" w:pos="990"/>
              </w:tabs>
              <w:spacing w:line="276" w:lineRule="auto"/>
              <w:ind w:left="0"/>
              <w:jc w:val="center"/>
              <w:rPr>
                <w:rFonts w:cs="Times New Roman"/>
                <w:bCs/>
              </w:rPr>
            </w:pPr>
            <w:r>
              <w:rPr>
                <w:rFonts w:cs="Times New Roman"/>
                <w:bCs/>
              </w:rPr>
              <w:t>Low</w:t>
            </w:r>
          </w:p>
        </w:tc>
        <w:tc>
          <w:tcPr>
            <w:tcW w:w="3174" w:type="dxa"/>
            <w:tcBorders>
              <w:bottom w:val="nil"/>
            </w:tcBorders>
          </w:tcPr>
          <w:p w14:paraId="4DEC578F" w14:textId="77777777" w:rsidR="00B50D7D" w:rsidRPr="00B50D7D" w:rsidRDefault="00B50D7D" w:rsidP="00B50D7D">
            <w:pPr>
              <w:pStyle w:val="ListParagraph"/>
              <w:tabs>
                <w:tab w:val="left" w:pos="990"/>
              </w:tabs>
              <w:spacing w:line="276" w:lineRule="auto"/>
              <w:ind w:left="0"/>
              <w:jc w:val="center"/>
              <w:rPr>
                <w:rFonts w:cs="Times New Roman"/>
              </w:rPr>
            </w:pPr>
            <w:r w:rsidRPr="00B50D7D">
              <w:rPr>
                <w:rFonts w:cs="Times New Roman"/>
              </w:rPr>
              <w:t>≤ 45.983</w:t>
            </w:r>
          </w:p>
        </w:tc>
      </w:tr>
      <w:tr w:rsidR="00B50D7D" w:rsidRPr="00B50D7D" w14:paraId="0C676377" w14:textId="77777777" w:rsidTr="00C02D4F">
        <w:tc>
          <w:tcPr>
            <w:tcW w:w="1079" w:type="dxa"/>
            <w:tcBorders>
              <w:top w:val="nil"/>
              <w:bottom w:val="nil"/>
            </w:tcBorders>
          </w:tcPr>
          <w:p w14:paraId="234A1628" w14:textId="77777777" w:rsidR="00B50D7D" w:rsidRPr="00B50D7D" w:rsidRDefault="00C61BE3" w:rsidP="00B50D7D">
            <w:pPr>
              <w:pStyle w:val="ListParagraph"/>
              <w:tabs>
                <w:tab w:val="left" w:pos="990"/>
              </w:tabs>
              <w:spacing w:line="276" w:lineRule="auto"/>
              <w:ind w:left="0"/>
              <w:jc w:val="center"/>
              <w:rPr>
                <w:rFonts w:cs="Times New Roman"/>
                <w:bCs/>
              </w:rPr>
            </w:pPr>
            <w:r>
              <w:rPr>
                <w:rFonts w:cs="Times New Roman"/>
                <w:bCs/>
              </w:rPr>
              <w:t>Medium</w:t>
            </w:r>
          </w:p>
        </w:tc>
        <w:tc>
          <w:tcPr>
            <w:tcW w:w="3174" w:type="dxa"/>
            <w:tcBorders>
              <w:top w:val="nil"/>
              <w:bottom w:val="nil"/>
            </w:tcBorders>
          </w:tcPr>
          <w:p w14:paraId="6C40C8E1" w14:textId="77777777" w:rsidR="00B50D7D" w:rsidRPr="00B50D7D" w:rsidRDefault="00B50D7D" w:rsidP="00B50D7D">
            <w:pPr>
              <w:pStyle w:val="ListParagraph"/>
              <w:tabs>
                <w:tab w:val="left" w:pos="990"/>
              </w:tabs>
              <w:spacing w:line="276" w:lineRule="auto"/>
              <w:ind w:left="0"/>
              <w:jc w:val="center"/>
              <w:rPr>
                <w:rFonts w:cs="Times New Roman"/>
                <w:lang w:val="id-ID"/>
              </w:rPr>
            </w:pPr>
            <w:r w:rsidRPr="00B50D7D">
              <w:rPr>
                <w:rFonts w:cs="Times New Roman"/>
              </w:rPr>
              <w:t>45.983 – 67.477</w:t>
            </w:r>
          </w:p>
        </w:tc>
      </w:tr>
      <w:tr w:rsidR="00B50D7D" w:rsidRPr="00B50D7D" w14:paraId="2E58F0C5" w14:textId="77777777" w:rsidTr="00C02D4F">
        <w:tc>
          <w:tcPr>
            <w:tcW w:w="1079" w:type="dxa"/>
            <w:tcBorders>
              <w:top w:val="nil"/>
            </w:tcBorders>
          </w:tcPr>
          <w:p w14:paraId="755F8C4B" w14:textId="77777777" w:rsidR="00B50D7D" w:rsidRPr="00B50D7D" w:rsidRDefault="00C61BE3" w:rsidP="00B50D7D">
            <w:pPr>
              <w:pStyle w:val="ListParagraph"/>
              <w:tabs>
                <w:tab w:val="left" w:pos="990"/>
              </w:tabs>
              <w:spacing w:line="276" w:lineRule="auto"/>
              <w:ind w:left="0"/>
              <w:jc w:val="center"/>
              <w:rPr>
                <w:rFonts w:cs="Times New Roman"/>
                <w:bCs/>
              </w:rPr>
            </w:pPr>
            <w:r>
              <w:rPr>
                <w:rFonts w:cs="Times New Roman"/>
                <w:bCs/>
              </w:rPr>
              <w:t>High</w:t>
            </w:r>
          </w:p>
        </w:tc>
        <w:tc>
          <w:tcPr>
            <w:tcW w:w="3174" w:type="dxa"/>
            <w:tcBorders>
              <w:top w:val="nil"/>
            </w:tcBorders>
          </w:tcPr>
          <w:p w14:paraId="6D95FEB2" w14:textId="77777777" w:rsidR="00B50D7D" w:rsidRPr="00B50D7D" w:rsidRDefault="00B50D7D" w:rsidP="00B50D7D">
            <w:pPr>
              <w:pStyle w:val="ListParagraph"/>
              <w:tabs>
                <w:tab w:val="left" w:pos="990"/>
              </w:tabs>
              <w:spacing w:line="276" w:lineRule="auto"/>
              <w:ind w:left="0"/>
              <w:jc w:val="center"/>
              <w:rPr>
                <w:rFonts w:cs="Times New Roman"/>
                <w:lang w:val="id-ID"/>
              </w:rPr>
            </w:pPr>
            <w:r w:rsidRPr="00B50D7D">
              <w:rPr>
                <w:rFonts w:cs="Times New Roman"/>
              </w:rPr>
              <w:t>&gt; 67.477</w:t>
            </w:r>
          </w:p>
        </w:tc>
      </w:tr>
    </w:tbl>
    <w:p w14:paraId="25198405" w14:textId="77777777" w:rsidR="00B50D7D" w:rsidRPr="00B50D7D" w:rsidRDefault="00B50D7D" w:rsidP="00B50D7D">
      <w:pPr>
        <w:tabs>
          <w:tab w:val="left" w:pos="567"/>
        </w:tabs>
        <w:spacing w:after="0"/>
        <w:jc w:val="both"/>
        <w:rPr>
          <w:rFonts w:cstheme="minorHAnsi"/>
        </w:rPr>
      </w:pPr>
    </w:p>
    <w:p w14:paraId="5EEA6E1C" w14:textId="77777777" w:rsidR="00F02220" w:rsidRPr="00C61BE3" w:rsidRDefault="005F182F" w:rsidP="00BB2E96">
      <w:pPr>
        <w:pStyle w:val="ListParagraph"/>
        <w:tabs>
          <w:tab w:val="left" w:pos="0"/>
        </w:tabs>
        <w:spacing w:after="0"/>
        <w:ind w:left="0"/>
        <w:jc w:val="both"/>
        <w:rPr>
          <w:rFonts w:cstheme="minorHAnsi"/>
        </w:rPr>
      </w:pPr>
      <w:r w:rsidRPr="00125914">
        <w:rPr>
          <w:rFonts w:cstheme="minorHAnsi"/>
          <w:b/>
        </w:rPr>
        <w:tab/>
      </w:r>
      <w:r w:rsidR="00C61BE3" w:rsidRPr="003C7EB7">
        <w:rPr>
          <w:rFonts w:cstheme="minorHAnsi"/>
        </w:rPr>
        <w:t>Based on the calculation on the table above, it can be said that If the respon</w:t>
      </w:r>
      <w:r w:rsidR="00C61BE3">
        <w:rPr>
          <w:rFonts w:cstheme="minorHAnsi"/>
        </w:rPr>
        <w:t xml:space="preserve">dents gets a score less than </w:t>
      </w:r>
      <w:r w:rsidR="00C61BE3" w:rsidRPr="00B50D7D">
        <w:rPr>
          <w:rFonts w:cs="Times New Roman"/>
        </w:rPr>
        <w:t>45.983</w:t>
      </w:r>
      <w:r w:rsidR="00C61BE3" w:rsidRPr="003C7EB7">
        <w:rPr>
          <w:rFonts w:cstheme="minorHAnsi"/>
        </w:rPr>
        <w:t xml:space="preserve"> it means the level of purchase decision of respondents is low category, then the res</w:t>
      </w:r>
      <w:r w:rsidR="00C61BE3">
        <w:rPr>
          <w:rFonts w:cstheme="minorHAnsi"/>
        </w:rPr>
        <w:t xml:space="preserve">pondents who gets a score of </w:t>
      </w:r>
      <w:r w:rsidR="00C61BE3" w:rsidRPr="00B50D7D">
        <w:rPr>
          <w:rFonts w:cs="Times New Roman"/>
        </w:rPr>
        <w:t>45.983 – 67.477</w:t>
      </w:r>
      <w:r w:rsidR="00C61BE3" w:rsidRPr="003C7EB7">
        <w:rPr>
          <w:rFonts w:cstheme="minorHAnsi"/>
        </w:rPr>
        <w:t xml:space="preserve"> it means the level of purchase decision of respondents is the medium category, furthermore respondents wh</w:t>
      </w:r>
      <w:r w:rsidR="00C61BE3">
        <w:rPr>
          <w:rFonts w:cstheme="minorHAnsi"/>
        </w:rPr>
        <w:t xml:space="preserve">o gets a score of more than </w:t>
      </w:r>
      <w:r w:rsidR="00C61BE3" w:rsidRPr="00B50D7D">
        <w:rPr>
          <w:rFonts w:cs="Times New Roman"/>
        </w:rPr>
        <w:t>67.477</w:t>
      </w:r>
      <w:r w:rsidR="00C61BE3" w:rsidRPr="003C7EB7">
        <w:rPr>
          <w:rFonts w:cstheme="minorHAnsi"/>
        </w:rPr>
        <w:t xml:space="preserve"> it means the level of purchase decision of respondents is high category.</w:t>
      </w:r>
    </w:p>
    <w:p w14:paraId="628F0E26" w14:textId="77777777" w:rsidR="00BB2E96" w:rsidRPr="00C61BE3" w:rsidRDefault="00C61BE3" w:rsidP="00CD0B51">
      <w:pPr>
        <w:pStyle w:val="ListParagraph"/>
        <w:tabs>
          <w:tab w:val="left" w:pos="990"/>
        </w:tabs>
        <w:spacing w:after="0"/>
        <w:ind w:left="0"/>
        <w:jc w:val="both"/>
        <w:rPr>
          <w:rFonts w:cs="Times New Roman"/>
          <w:b/>
        </w:rPr>
      </w:pPr>
      <w:r>
        <w:rPr>
          <w:rFonts w:cs="Times New Roman"/>
          <w:b/>
        </w:rPr>
        <w:t>Table 10</w:t>
      </w:r>
      <w:r w:rsidR="00F02220" w:rsidRPr="00F02220">
        <w:rPr>
          <w:rFonts w:cs="Times New Roman"/>
          <w:b/>
        </w:rPr>
        <w:t xml:space="preserve">: </w:t>
      </w:r>
      <w:r>
        <w:rPr>
          <w:rFonts w:cs="Times New Roman"/>
          <w:b/>
        </w:rPr>
        <w:t>Tabel 8</w:t>
      </w:r>
      <w:r w:rsidRPr="000B35CC">
        <w:rPr>
          <w:rFonts w:cs="Times New Roman"/>
          <w:b/>
        </w:rPr>
        <w:t xml:space="preserve">: </w:t>
      </w:r>
      <w:r>
        <w:rPr>
          <w:rFonts w:cs="Times New Roman"/>
          <w:b/>
        </w:rPr>
        <w:t>Reference Groups Categorization</w:t>
      </w:r>
      <w:r w:rsidRPr="000B35CC">
        <w:rPr>
          <w:rFonts w:cs="Times New Roman"/>
          <w:b/>
        </w:rPr>
        <w:t>.</w:t>
      </w:r>
    </w:p>
    <w:tbl>
      <w:tblPr>
        <w:tblStyle w:val="TableGrid"/>
        <w:tblW w:w="5097" w:type="dxa"/>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1399"/>
        <w:gridCol w:w="1243"/>
        <w:gridCol w:w="927"/>
      </w:tblGrid>
      <w:tr w:rsidR="00C61BE3" w:rsidRPr="00C61BE3" w14:paraId="12FB5CA1" w14:textId="77777777" w:rsidTr="00C02D4F">
        <w:tc>
          <w:tcPr>
            <w:tcW w:w="1843" w:type="dxa"/>
            <w:tcBorders>
              <w:top w:val="single" w:sz="4" w:space="0" w:color="auto"/>
              <w:bottom w:val="single" w:sz="4" w:space="0" w:color="auto"/>
            </w:tcBorders>
          </w:tcPr>
          <w:p w14:paraId="251EA9D0" w14:textId="77777777" w:rsidR="00C61BE3" w:rsidRPr="00C61BE3" w:rsidRDefault="00C61BE3" w:rsidP="006D62DA">
            <w:pPr>
              <w:pStyle w:val="ListParagraph"/>
              <w:tabs>
                <w:tab w:val="left" w:pos="990"/>
              </w:tabs>
              <w:spacing w:line="276" w:lineRule="auto"/>
              <w:ind w:left="0"/>
              <w:jc w:val="center"/>
              <w:rPr>
                <w:rFonts w:cs="Times New Roman"/>
                <w:bCs/>
                <w:sz w:val="20"/>
                <w:szCs w:val="20"/>
              </w:rPr>
            </w:pPr>
            <w:r w:rsidRPr="00C61BE3">
              <w:rPr>
                <w:rFonts w:cs="Times New Roman"/>
                <w:sz w:val="20"/>
                <w:szCs w:val="20"/>
              </w:rPr>
              <w:t>Score Range</w:t>
            </w:r>
          </w:p>
        </w:tc>
        <w:tc>
          <w:tcPr>
            <w:tcW w:w="1056" w:type="dxa"/>
            <w:tcBorders>
              <w:top w:val="single" w:sz="4" w:space="0" w:color="auto"/>
              <w:bottom w:val="single" w:sz="4" w:space="0" w:color="auto"/>
            </w:tcBorders>
          </w:tcPr>
          <w:p w14:paraId="24655A85" w14:textId="77777777" w:rsidR="00C61BE3" w:rsidRPr="00C61BE3" w:rsidRDefault="00C61BE3" w:rsidP="006D62DA">
            <w:pPr>
              <w:pStyle w:val="ListParagraph"/>
              <w:tabs>
                <w:tab w:val="left" w:pos="990"/>
              </w:tabs>
              <w:spacing w:line="276" w:lineRule="auto"/>
              <w:ind w:left="0"/>
              <w:jc w:val="center"/>
              <w:rPr>
                <w:rFonts w:cs="Times New Roman"/>
                <w:bCs/>
                <w:sz w:val="20"/>
                <w:szCs w:val="20"/>
              </w:rPr>
            </w:pPr>
            <w:r w:rsidRPr="00C61BE3">
              <w:rPr>
                <w:rFonts w:cs="Times New Roman"/>
                <w:sz w:val="20"/>
                <w:szCs w:val="20"/>
              </w:rPr>
              <w:t>Categorization</w:t>
            </w:r>
          </w:p>
        </w:tc>
        <w:tc>
          <w:tcPr>
            <w:tcW w:w="1288" w:type="dxa"/>
            <w:tcBorders>
              <w:top w:val="single" w:sz="4" w:space="0" w:color="auto"/>
              <w:bottom w:val="single" w:sz="4" w:space="0" w:color="auto"/>
            </w:tcBorders>
          </w:tcPr>
          <w:p w14:paraId="5F4E5E81" w14:textId="77777777" w:rsidR="00C61BE3" w:rsidRPr="00C61BE3" w:rsidRDefault="00C61BE3" w:rsidP="006D62DA">
            <w:pPr>
              <w:pStyle w:val="ListParagraph"/>
              <w:tabs>
                <w:tab w:val="left" w:pos="990"/>
              </w:tabs>
              <w:spacing w:line="276" w:lineRule="auto"/>
              <w:ind w:left="0"/>
              <w:jc w:val="center"/>
              <w:rPr>
                <w:rFonts w:cs="Times New Roman"/>
                <w:bCs/>
                <w:sz w:val="20"/>
                <w:szCs w:val="20"/>
              </w:rPr>
            </w:pPr>
            <w:r w:rsidRPr="00C61BE3">
              <w:rPr>
                <w:rFonts w:cs="Times New Roman"/>
                <w:sz w:val="20"/>
                <w:szCs w:val="20"/>
              </w:rPr>
              <w:t>Percentage</w:t>
            </w:r>
          </w:p>
        </w:tc>
        <w:tc>
          <w:tcPr>
            <w:tcW w:w="910" w:type="dxa"/>
            <w:tcBorders>
              <w:top w:val="single" w:sz="4" w:space="0" w:color="auto"/>
              <w:bottom w:val="single" w:sz="4" w:space="0" w:color="auto"/>
            </w:tcBorders>
          </w:tcPr>
          <w:p w14:paraId="5C8C71EC" w14:textId="77777777" w:rsidR="00C61BE3" w:rsidRPr="00C61BE3" w:rsidRDefault="00C61BE3" w:rsidP="006D62DA">
            <w:pPr>
              <w:pStyle w:val="ListParagraph"/>
              <w:tabs>
                <w:tab w:val="left" w:pos="990"/>
              </w:tabs>
              <w:spacing w:line="276" w:lineRule="auto"/>
              <w:ind w:left="0"/>
              <w:jc w:val="center"/>
              <w:rPr>
                <w:rFonts w:cs="Times New Roman"/>
                <w:bCs/>
                <w:sz w:val="20"/>
                <w:szCs w:val="20"/>
              </w:rPr>
            </w:pPr>
            <w:r w:rsidRPr="00C61BE3">
              <w:rPr>
                <w:rFonts w:cs="Times New Roman"/>
                <w:sz w:val="20"/>
                <w:szCs w:val="20"/>
              </w:rPr>
              <w:t>Quantity</w:t>
            </w:r>
          </w:p>
        </w:tc>
      </w:tr>
      <w:tr w:rsidR="00BB2E96" w:rsidRPr="00C61BE3" w14:paraId="2D7A4A10" w14:textId="77777777" w:rsidTr="00C02D4F">
        <w:tc>
          <w:tcPr>
            <w:tcW w:w="1843" w:type="dxa"/>
            <w:tcBorders>
              <w:top w:val="single" w:sz="4" w:space="0" w:color="auto"/>
              <w:bottom w:val="nil"/>
            </w:tcBorders>
          </w:tcPr>
          <w:p w14:paraId="501D438F" w14:textId="77777777" w:rsidR="00BB2E96" w:rsidRPr="00C61BE3" w:rsidRDefault="00BB2E96" w:rsidP="00BB2E96">
            <w:pPr>
              <w:pStyle w:val="ListParagraph"/>
              <w:tabs>
                <w:tab w:val="left" w:pos="0"/>
              </w:tabs>
              <w:spacing w:line="276" w:lineRule="auto"/>
              <w:ind w:left="0"/>
              <w:jc w:val="center"/>
              <w:rPr>
                <w:rFonts w:cs="Times New Roman"/>
                <w:sz w:val="20"/>
                <w:szCs w:val="20"/>
                <w:lang w:val="id-ID"/>
              </w:rPr>
            </w:pPr>
            <w:r w:rsidRPr="00C61BE3">
              <w:rPr>
                <w:rFonts w:cs="Times New Roman"/>
                <w:sz w:val="20"/>
                <w:szCs w:val="20"/>
              </w:rPr>
              <w:t>≤ 45.983</w:t>
            </w:r>
          </w:p>
        </w:tc>
        <w:tc>
          <w:tcPr>
            <w:tcW w:w="1056" w:type="dxa"/>
            <w:tcBorders>
              <w:top w:val="single" w:sz="4" w:space="0" w:color="auto"/>
              <w:bottom w:val="nil"/>
            </w:tcBorders>
          </w:tcPr>
          <w:p w14:paraId="0DB5B233" w14:textId="77777777" w:rsidR="00BB2E96" w:rsidRPr="00C61BE3" w:rsidRDefault="005C59E0" w:rsidP="00BB2E96">
            <w:pPr>
              <w:pStyle w:val="ListParagraph"/>
              <w:tabs>
                <w:tab w:val="left" w:pos="0"/>
              </w:tabs>
              <w:spacing w:line="276" w:lineRule="auto"/>
              <w:ind w:left="0"/>
              <w:jc w:val="center"/>
              <w:rPr>
                <w:rFonts w:cs="Times New Roman"/>
                <w:bCs/>
                <w:sz w:val="20"/>
                <w:szCs w:val="20"/>
              </w:rPr>
            </w:pPr>
            <w:r>
              <w:rPr>
                <w:rFonts w:cs="Times New Roman"/>
                <w:bCs/>
                <w:sz w:val="20"/>
                <w:szCs w:val="20"/>
              </w:rPr>
              <w:t>Low</w:t>
            </w:r>
          </w:p>
        </w:tc>
        <w:tc>
          <w:tcPr>
            <w:tcW w:w="1288" w:type="dxa"/>
            <w:tcBorders>
              <w:top w:val="single" w:sz="4" w:space="0" w:color="auto"/>
              <w:bottom w:val="nil"/>
            </w:tcBorders>
          </w:tcPr>
          <w:p w14:paraId="0E81FB90" w14:textId="77777777" w:rsidR="00BB2E96" w:rsidRPr="00C61BE3" w:rsidRDefault="00BB2E96" w:rsidP="00BB2E96">
            <w:pPr>
              <w:pStyle w:val="ListParagraph"/>
              <w:tabs>
                <w:tab w:val="left" w:pos="0"/>
              </w:tabs>
              <w:spacing w:line="276" w:lineRule="auto"/>
              <w:ind w:left="0"/>
              <w:jc w:val="center"/>
              <w:rPr>
                <w:rFonts w:cs="Times New Roman"/>
                <w:sz w:val="20"/>
                <w:szCs w:val="20"/>
              </w:rPr>
            </w:pPr>
            <w:r w:rsidRPr="00C61BE3">
              <w:rPr>
                <w:rFonts w:cs="Times New Roman"/>
                <w:sz w:val="20"/>
                <w:szCs w:val="20"/>
              </w:rPr>
              <w:t>20%</w:t>
            </w:r>
          </w:p>
        </w:tc>
        <w:tc>
          <w:tcPr>
            <w:tcW w:w="910" w:type="dxa"/>
            <w:tcBorders>
              <w:top w:val="single" w:sz="4" w:space="0" w:color="auto"/>
              <w:bottom w:val="nil"/>
            </w:tcBorders>
          </w:tcPr>
          <w:p w14:paraId="2B9C7D29" w14:textId="77777777" w:rsidR="00BB2E96" w:rsidRPr="00C61BE3" w:rsidRDefault="00BB2E96" w:rsidP="00BB2E96">
            <w:pPr>
              <w:pStyle w:val="ListParagraph"/>
              <w:tabs>
                <w:tab w:val="left" w:pos="0"/>
              </w:tabs>
              <w:spacing w:line="276" w:lineRule="auto"/>
              <w:ind w:left="0"/>
              <w:jc w:val="center"/>
              <w:rPr>
                <w:rFonts w:cs="Times New Roman"/>
                <w:sz w:val="20"/>
                <w:szCs w:val="20"/>
              </w:rPr>
            </w:pPr>
            <w:r w:rsidRPr="00C61BE3">
              <w:rPr>
                <w:rFonts w:cs="Times New Roman"/>
                <w:sz w:val="20"/>
                <w:szCs w:val="20"/>
              </w:rPr>
              <w:t>20</w:t>
            </w:r>
          </w:p>
        </w:tc>
      </w:tr>
      <w:tr w:rsidR="00BB2E96" w:rsidRPr="00C61BE3" w14:paraId="1B748F1B" w14:textId="77777777" w:rsidTr="00C02D4F">
        <w:tc>
          <w:tcPr>
            <w:tcW w:w="1843" w:type="dxa"/>
            <w:tcBorders>
              <w:top w:val="nil"/>
            </w:tcBorders>
          </w:tcPr>
          <w:p w14:paraId="47781C2E" w14:textId="77777777" w:rsidR="00BB2E96" w:rsidRPr="00C61BE3" w:rsidRDefault="00BB2E96" w:rsidP="00BB2E96">
            <w:pPr>
              <w:pStyle w:val="ListParagraph"/>
              <w:tabs>
                <w:tab w:val="left" w:pos="0"/>
              </w:tabs>
              <w:spacing w:line="276" w:lineRule="auto"/>
              <w:ind w:left="0"/>
              <w:jc w:val="center"/>
              <w:rPr>
                <w:rFonts w:cs="Times New Roman"/>
                <w:sz w:val="20"/>
                <w:szCs w:val="20"/>
                <w:lang w:val="id-ID"/>
              </w:rPr>
            </w:pPr>
            <w:r w:rsidRPr="00C61BE3">
              <w:rPr>
                <w:rFonts w:cs="Times New Roman"/>
                <w:sz w:val="20"/>
                <w:szCs w:val="20"/>
              </w:rPr>
              <w:t>45.983 – 67.477</w:t>
            </w:r>
          </w:p>
        </w:tc>
        <w:tc>
          <w:tcPr>
            <w:tcW w:w="1056" w:type="dxa"/>
            <w:tcBorders>
              <w:top w:val="nil"/>
            </w:tcBorders>
          </w:tcPr>
          <w:p w14:paraId="65DDFEC7" w14:textId="77777777" w:rsidR="00BB2E96" w:rsidRPr="00C61BE3" w:rsidRDefault="005C59E0" w:rsidP="00BB2E96">
            <w:pPr>
              <w:pStyle w:val="ListParagraph"/>
              <w:tabs>
                <w:tab w:val="left" w:pos="0"/>
              </w:tabs>
              <w:spacing w:line="276" w:lineRule="auto"/>
              <w:ind w:left="0"/>
              <w:jc w:val="center"/>
              <w:rPr>
                <w:rFonts w:cs="Times New Roman"/>
                <w:bCs/>
                <w:sz w:val="20"/>
                <w:szCs w:val="20"/>
              </w:rPr>
            </w:pPr>
            <w:r>
              <w:rPr>
                <w:rFonts w:cs="Times New Roman"/>
                <w:bCs/>
                <w:sz w:val="20"/>
                <w:szCs w:val="20"/>
              </w:rPr>
              <w:t>Medium</w:t>
            </w:r>
          </w:p>
        </w:tc>
        <w:tc>
          <w:tcPr>
            <w:tcW w:w="1288" w:type="dxa"/>
            <w:tcBorders>
              <w:top w:val="nil"/>
            </w:tcBorders>
          </w:tcPr>
          <w:p w14:paraId="108411FB" w14:textId="77777777" w:rsidR="00BB2E96" w:rsidRPr="00C61BE3" w:rsidRDefault="00BB2E96" w:rsidP="00BB2E96">
            <w:pPr>
              <w:pStyle w:val="ListParagraph"/>
              <w:tabs>
                <w:tab w:val="left" w:pos="0"/>
              </w:tabs>
              <w:spacing w:line="276" w:lineRule="auto"/>
              <w:ind w:left="0"/>
              <w:jc w:val="center"/>
              <w:rPr>
                <w:rFonts w:cs="Times New Roman"/>
                <w:sz w:val="20"/>
                <w:szCs w:val="20"/>
              </w:rPr>
            </w:pPr>
            <w:r w:rsidRPr="00C61BE3">
              <w:rPr>
                <w:rFonts w:cs="Times New Roman"/>
                <w:sz w:val="20"/>
                <w:szCs w:val="20"/>
                <w:lang w:val="id-ID"/>
              </w:rPr>
              <w:t>6</w:t>
            </w:r>
            <w:r w:rsidRPr="00C61BE3">
              <w:rPr>
                <w:rFonts w:cs="Times New Roman"/>
                <w:sz w:val="20"/>
                <w:szCs w:val="20"/>
              </w:rPr>
              <w:t>7%</w:t>
            </w:r>
          </w:p>
        </w:tc>
        <w:tc>
          <w:tcPr>
            <w:tcW w:w="910" w:type="dxa"/>
            <w:tcBorders>
              <w:top w:val="nil"/>
            </w:tcBorders>
          </w:tcPr>
          <w:p w14:paraId="35B27D10" w14:textId="77777777" w:rsidR="00BB2E96" w:rsidRPr="00C61BE3" w:rsidRDefault="00BB2E96" w:rsidP="00BB2E96">
            <w:pPr>
              <w:pStyle w:val="ListParagraph"/>
              <w:tabs>
                <w:tab w:val="left" w:pos="0"/>
              </w:tabs>
              <w:spacing w:line="276" w:lineRule="auto"/>
              <w:ind w:left="0"/>
              <w:jc w:val="center"/>
              <w:rPr>
                <w:rFonts w:cs="Times New Roman"/>
                <w:sz w:val="20"/>
                <w:szCs w:val="20"/>
              </w:rPr>
            </w:pPr>
            <w:r w:rsidRPr="00C61BE3">
              <w:rPr>
                <w:rFonts w:cs="Times New Roman"/>
                <w:sz w:val="20"/>
                <w:szCs w:val="20"/>
                <w:lang w:val="id-ID"/>
              </w:rPr>
              <w:t>6</w:t>
            </w:r>
            <w:r w:rsidRPr="00C61BE3">
              <w:rPr>
                <w:rFonts w:cs="Times New Roman"/>
                <w:sz w:val="20"/>
                <w:szCs w:val="20"/>
              </w:rPr>
              <w:t>7</w:t>
            </w:r>
          </w:p>
        </w:tc>
      </w:tr>
      <w:tr w:rsidR="00BB2E96" w:rsidRPr="00C61BE3" w14:paraId="0C819CAB" w14:textId="77777777" w:rsidTr="00C02D4F">
        <w:tc>
          <w:tcPr>
            <w:tcW w:w="1843" w:type="dxa"/>
          </w:tcPr>
          <w:p w14:paraId="61A2AC70" w14:textId="77777777" w:rsidR="00BB2E96" w:rsidRPr="00C61BE3" w:rsidRDefault="00BB2E96" w:rsidP="00BB2E96">
            <w:pPr>
              <w:pStyle w:val="ListParagraph"/>
              <w:tabs>
                <w:tab w:val="left" w:pos="0"/>
              </w:tabs>
              <w:spacing w:line="276" w:lineRule="auto"/>
              <w:ind w:left="0"/>
              <w:jc w:val="center"/>
              <w:rPr>
                <w:rFonts w:cs="Times New Roman"/>
                <w:sz w:val="20"/>
                <w:szCs w:val="20"/>
                <w:lang w:val="id-ID"/>
              </w:rPr>
            </w:pPr>
            <w:r w:rsidRPr="00C61BE3">
              <w:rPr>
                <w:rFonts w:cs="Times New Roman"/>
                <w:sz w:val="20"/>
                <w:szCs w:val="20"/>
              </w:rPr>
              <w:t>&gt; 67.477</w:t>
            </w:r>
          </w:p>
        </w:tc>
        <w:tc>
          <w:tcPr>
            <w:tcW w:w="1056" w:type="dxa"/>
          </w:tcPr>
          <w:p w14:paraId="38BE3648" w14:textId="77777777" w:rsidR="00BB2E96" w:rsidRPr="00C61BE3" w:rsidRDefault="005C59E0" w:rsidP="00BB2E96">
            <w:pPr>
              <w:pStyle w:val="ListParagraph"/>
              <w:tabs>
                <w:tab w:val="left" w:pos="0"/>
              </w:tabs>
              <w:spacing w:line="276" w:lineRule="auto"/>
              <w:ind w:left="0"/>
              <w:jc w:val="center"/>
              <w:rPr>
                <w:rFonts w:cs="Times New Roman"/>
                <w:bCs/>
                <w:sz w:val="20"/>
                <w:szCs w:val="20"/>
              </w:rPr>
            </w:pPr>
            <w:r>
              <w:rPr>
                <w:rFonts w:cs="Times New Roman"/>
                <w:bCs/>
                <w:sz w:val="20"/>
                <w:szCs w:val="20"/>
              </w:rPr>
              <w:t>High</w:t>
            </w:r>
          </w:p>
        </w:tc>
        <w:tc>
          <w:tcPr>
            <w:tcW w:w="1288" w:type="dxa"/>
          </w:tcPr>
          <w:p w14:paraId="743529B7" w14:textId="77777777" w:rsidR="00BB2E96" w:rsidRPr="00C61BE3" w:rsidRDefault="00BB2E96" w:rsidP="00BB2E96">
            <w:pPr>
              <w:pStyle w:val="ListParagraph"/>
              <w:tabs>
                <w:tab w:val="left" w:pos="0"/>
              </w:tabs>
              <w:spacing w:line="276" w:lineRule="auto"/>
              <w:ind w:left="0"/>
              <w:jc w:val="center"/>
              <w:rPr>
                <w:rFonts w:cs="Times New Roman"/>
                <w:sz w:val="20"/>
                <w:szCs w:val="20"/>
              </w:rPr>
            </w:pPr>
            <w:r w:rsidRPr="00C61BE3">
              <w:rPr>
                <w:rFonts w:cs="Times New Roman"/>
                <w:sz w:val="20"/>
                <w:szCs w:val="20"/>
              </w:rPr>
              <w:t>13%</w:t>
            </w:r>
          </w:p>
        </w:tc>
        <w:tc>
          <w:tcPr>
            <w:tcW w:w="910" w:type="dxa"/>
          </w:tcPr>
          <w:p w14:paraId="368E4F36" w14:textId="77777777" w:rsidR="00BB2E96" w:rsidRPr="00C61BE3" w:rsidRDefault="00BB2E96" w:rsidP="00BB2E96">
            <w:pPr>
              <w:pStyle w:val="ListParagraph"/>
              <w:tabs>
                <w:tab w:val="left" w:pos="0"/>
              </w:tabs>
              <w:spacing w:line="276" w:lineRule="auto"/>
              <w:ind w:left="0"/>
              <w:jc w:val="center"/>
              <w:rPr>
                <w:rFonts w:cs="Times New Roman"/>
                <w:sz w:val="20"/>
                <w:szCs w:val="20"/>
              </w:rPr>
            </w:pPr>
            <w:r w:rsidRPr="00C61BE3">
              <w:rPr>
                <w:rFonts w:cs="Times New Roman"/>
                <w:sz w:val="20"/>
                <w:szCs w:val="20"/>
              </w:rPr>
              <w:t>13</w:t>
            </w:r>
          </w:p>
        </w:tc>
      </w:tr>
    </w:tbl>
    <w:p w14:paraId="6363FBA0" w14:textId="77777777" w:rsidR="008E793B" w:rsidRPr="00BB2E96" w:rsidRDefault="008E793B" w:rsidP="00BB2E96">
      <w:pPr>
        <w:pStyle w:val="ListParagraph"/>
        <w:tabs>
          <w:tab w:val="left" w:pos="0"/>
        </w:tabs>
        <w:spacing w:after="0"/>
        <w:ind w:left="0"/>
        <w:jc w:val="both"/>
        <w:rPr>
          <w:rFonts w:cs="Times New Roman"/>
        </w:rPr>
      </w:pPr>
      <w:r w:rsidRPr="00125914">
        <w:rPr>
          <w:rFonts w:cs="Times New Roman"/>
          <w:lang w:val="id-ID"/>
        </w:rPr>
        <w:tab/>
      </w:r>
    </w:p>
    <w:p w14:paraId="0DB9091D" w14:textId="77777777" w:rsidR="00BB2E96" w:rsidRDefault="005D32C0" w:rsidP="00CD0B51">
      <w:pPr>
        <w:autoSpaceDE w:val="0"/>
        <w:autoSpaceDN w:val="0"/>
        <w:adjustRightInd w:val="0"/>
        <w:spacing w:after="0"/>
        <w:ind w:firstLine="720"/>
        <w:jc w:val="both"/>
        <w:rPr>
          <w:rFonts w:cstheme="minorHAnsi"/>
        </w:rPr>
      </w:pPr>
      <w:r>
        <w:rPr>
          <w:rFonts w:cstheme="minorHAnsi"/>
        </w:rPr>
        <w:t>Based on the table above</w:t>
      </w:r>
      <w:r w:rsidRPr="00125914">
        <w:rPr>
          <w:rFonts w:cstheme="minorHAnsi"/>
        </w:rPr>
        <w:t xml:space="preserve">, </w:t>
      </w:r>
      <w:r w:rsidRPr="00BD4C97">
        <w:rPr>
          <w:rFonts w:cstheme="minorHAnsi"/>
        </w:rPr>
        <w:t>it can be said that the respo</w:t>
      </w:r>
      <w:r w:rsidR="00CD0B51">
        <w:rPr>
          <w:rFonts w:cstheme="minorHAnsi"/>
        </w:rPr>
        <w:t>ndents with high category is</w:t>
      </w:r>
      <w:r>
        <w:rPr>
          <w:rFonts w:cstheme="minorHAnsi"/>
        </w:rPr>
        <w:t xml:space="preserve"> 13%, namely 13 people, then 67</w:t>
      </w:r>
      <w:r w:rsidRPr="00BD4C97">
        <w:rPr>
          <w:rFonts w:cstheme="minorHAnsi"/>
        </w:rPr>
        <w:t>% of the responden</w:t>
      </w:r>
      <w:r>
        <w:rPr>
          <w:rFonts w:cstheme="minorHAnsi"/>
        </w:rPr>
        <w:t>ts with moderate category are 67</w:t>
      </w:r>
      <w:r w:rsidRPr="00BD4C97">
        <w:rPr>
          <w:rFonts w:cstheme="minorHAnsi"/>
        </w:rPr>
        <w:t xml:space="preserve"> people, and the respondents with low</w:t>
      </w:r>
      <w:r w:rsidR="00CD0B51">
        <w:rPr>
          <w:rFonts w:cstheme="minorHAnsi"/>
        </w:rPr>
        <w:t xml:space="preserve"> category is</w:t>
      </w:r>
      <w:r>
        <w:rPr>
          <w:rFonts w:cstheme="minorHAnsi"/>
        </w:rPr>
        <w:t xml:space="preserve"> 20%, namely 20</w:t>
      </w:r>
      <w:r w:rsidRPr="00BD4C97">
        <w:rPr>
          <w:rFonts w:cstheme="minorHAnsi"/>
        </w:rPr>
        <w:t xml:space="preserve"> people.</w:t>
      </w:r>
      <w:r>
        <w:rPr>
          <w:rFonts w:cstheme="minorHAnsi"/>
        </w:rPr>
        <w:t xml:space="preserve"> </w:t>
      </w:r>
    </w:p>
    <w:p w14:paraId="0E9F44CD" w14:textId="77777777" w:rsidR="009E2B45" w:rsidRDefault="00FF5164" w:rsidP="00CD0B51">
      <w:pPr>
        <w:autoSpaceDE w:val="0"/>
        <w:autoSpaceDN w:val="0"/>
        <w:adjustRightInd w:val="0"/>
        <w:spacing w:after="0"/>
        <w:ind w:firstLine="720"/>
        <w:jc w:val="both"/>
        <w:rPr>
          <w:rFonts w:cstheme="minorHAnsi"/>
        </w:rPr>
      </w:pPr>
      <w:commentRangeStart w:id="6"/>
      <w:commentRangeStart w:id="7"/>
      <w:r w:rsidRPr="00353F29">
        <w:rPr>
          <w:highlight w:val="yellow"/>
          <w:lang w:val="id-ID"/>
        </w:rPr>
        <w:t xml:space="preserve">Euromonitor.com </w:t>
      </w:r>
      <w:r w:rsidRPr="00353F29">
        <w:rPr>
          <w:highlight w:val="yellow"/>
          <w:lang w:val="id-ID"/>
        </w:rPr>
        <w:fldChar w:fldCharType="begin"/>
      </w:r>
      <w:r w:rsidR="00DA0230" w:rsidRPr="00353F29">
        <w:rPr>
          <w:highlight w:val="yellow"/>
          <w:lang w:val="id-ID"/>
        </w:rPr>
        <w:instrText xml:space="preserve"> ADDIN ZOTERO_ITEM CSL_CITATION {"citationID":"RoB4hPfu","properties":{"formattedCitation":"(Euromonitor, 2020)","plainCitation":"(Euromonitor, 2020)","dontUpdate":true,"noteIndex":0},"citationItems":[{"id":591,"uris":["http://zotero.org/users/6899852/items/32S92A2H"],"uri":["http://zotero.org/users/6899852/items/32S92A2H"],"itemData":{"id":591,"type":"report","genre":"Country Report","publisher":"Euromonitor International","title":"Skin care in indonesia","URL":"https://www.euromonitor.com/skin-care-in-indonesia/report","author":[{"family":"Euromonitor","given":""}],"issued":{"date-parts":[["2020"]]}}}],"schema":"https://github.com/citation-style-language/schema/raw/master/csl-citation.json"} </w:instrText>
      </w:r>
      <w:r w:rsidRPr="00353F29">
        <w:rPr>
          <w:highlight w:val="yellow"/>
          <w:lang w:val="id-ID"/>
        </w:rPr>
        <w:fldChar w:fldCharType="separate"/>
      </w:r>
      <w:r w:rsidRPr="00353F29">
        <w:rPr>
          <w:rFonts w:ascii="Calibri" w:hAnsi="Calibri"/>
          <w:highlight w:val="yellow"/>
        </w:rPr>
        <w:t>(2020)</w:t>
      </w:r>
      <w:r w:rsidRPr="00353F29">
        <w:rPr>
          <w:highlight w:val="yellow"/>
          <w:lang w:val="id-ID"/>
        </w:rPr>
        <w:fldChar w:fldCharType="end"/>
      </w:r>
      <w:commentRangeEnd w:id="6"/>
      <w:r w:rsidR="00C76F07">
        <w:rPr>
          <w:rStyle w:val="CommentReference"/>
        </w:rPr>
        <w:commentReference w:id="6"/>
      </w:r>
      <w:commentRangeEnd w:id="7"/>
      <w:r w:rsidR="00C76F07">
        <w:rPr>
          <w:rStyle w:val="CommentReference"/>
        </w:rPr>
        <w:commentReference w:id="7"/>
      </w:r>
      <w:r w:rsidR="005D32C0">
        <w:t>,</w:t>
      </w:r>
      <w:r w:rsidR="00BA2AD2">
        <w:t xml:space="preserve"> </w:t>
      </w:r>
      <w:r w:rsidR="005D32C0" w:rsidRPr="005D32C0">
        <w:t>Sales of skin care are now expected to grow by 9% in 2020 in 2019 constant value terms in light of the impact of COVID-19. This compares to an expected 8% rise forecast for 2020 during research conducted at the end of 2019 before the spread of COVID-19. Most product areas in skin care are expected to see stronger value growth at constant 2019 prices in 2020 as a result of the impact of the COVID-19 pandemic.</w:t>
      </w:r>
      <w:r w:rsidR="00994C55">
        <w:t xml:space="preserve"> </w:t>
      </w:r>
      <w:r w:rsidR="00D21C7A" w:rsidRPr="00D21C7A">
        <w:t>The growth of the skin care market of Indonesia in Covid-19 pandemic era due to consumer increasing demand for skin care products, which means that the decision to buy skin care products for consumers has also increased. The increasing purchase decision about skin care products among consumers is caused by a variety of factors, one of which is the influence</w:t>
      </w:r>
      <w:r w:rsidR="006D62DA">
        <w:t xml:space="preserve"> of reference groups or beauty v</w:t>
      </w:r>
      <w:r w:rsidR="00D21C7A" w:rsidRPr="00D21C7A">
        <w:t xml:space="preserve">loggers. This is evidenced by one of the video review comments entitled "Finally, I can use </w:t>
      </w:r>
      <w:r w:rsidR="00D21C7A" w:rsidRPr="00D21C7A">
        <w:lastRenderedPageBreak/>
        <w:t xml:space="preserve">RETINOL!!!!" from a </w:t>
      </w:r>
      <w:r w:rsidR="006D62DA">
        <w:t>follower of the YouTube Beauty v</w:t>
      </w:r>
      <w:r w:rsidR="00D21C7A" w:rsidRPr="00D21C7A">
        <w:t>loggers social media account, Suhay Salim, where a YouTube account named Nopi Tasari</w:t>
      </w:r>
      <w:r>
        <w:rPr>
          <w:lang w:val="id-ID"/>
        </w:rPr>
        <w:t xml:space="preserve"> </w:t>
      </w:r>
      <w:r>
        <w:rPr>
          <w:lang w:val="id-ID"/>
        </w:rPr>
        <w:fldChar w:fldCharType="begin"/>
      </w:r>
      <w:r w:rsidR="00DA0230">
        <w:rPr>
          <w:lang w:val="id-ID"/>
        </w:rPr>
        <w:instrText xml:space="preserve"> ADDIN ZOTERO_ITEM CSL_CITATION {"citationID":"bVOTP1R3","properties":{"formattedCitation":"(Salim, 2020)","plainCitation":"(Salim, 2020)","noteIndex":0},"citationItems":[{"id":582,"uris":["http://zotero.org/users/6899852/items/3SZVZ5RU"],"uri":["http://zotero.org/users/6899852/items/3SZVZ5RU"],"itemData":{"id":582,"type":"motion_picture","abstract":"Thank you for watching! \n \nFIND ME ON: \nInstagram @suhaysalim \nEmail: suhaysalim12@gmail.com","dimensions":"8:16","source":"YouTube","title":"Akhirnya bisa pake retinol !!!!","URL":"https://www.youtube.com/watch?v=8JExE9J7sOo&amp;t=1s","author":[{"family":"Salim","given":"Suhay"}],"accessed":{"date-parts":[["2020",11,16]]},"issued":{"date-parts":[["2020",4,28]]}}}],"schema":"https://github.com/citation-style-language/schema/raw/master/csl-citation.json"} </w:instrText>
      </w:r>
      <w:r>
        <w:rPr>
          <w:lang w:val="id-ID"/>
        </w:rPr>
        <w:fldChar w:fldCharType="separate"/>
      </w:r>
      <w:r w:rsidRPr="00FF5164">
        <w:rPr>
          <w:rFonts w:ascii="Calibri" w:hAnsi="Calibri"/>
        </w:rPr>
        <w:t>(Salim, 2020)</w:t>
      </w:r>
      <w:r>
        <w:rPr>
          <w:lang w:val="id-ID"/>
        </w:rPr>
        <w:fldChar w:fldCharType="end"/>
      </w:r>
      <w:r w:rsidR="00D21C7A" w:rsidRPr="00D21C7A">
        <w:t xml:space="preserve">, who is a follower of Suhay Salim's YouTube account, commented "quarantine or not, you still influencing us. I just click first lab in beautyhaulindo" which means that even though there is a Covid-19 pandemic, consumers can still access information provided by Beauty Vloggers which influences the decision to purchase skin care products and consumers can still </w:t>
      </w:r>
      <w:r w:rsidR="00D21C7A">
        <w:t>do skin care activities at home</w:t>
      </w:r>
      <w:r w:rsidR="00197E1B">
        <w:rPr>
          <w:rFonts w:eastAsia="Times New Roman" w:cs="Times New Roman"/>
        </w:rPr>
        <w:t>.</w:t>
      </w:r>
      <w:r w:rsidR="00626ADF">
        <w:rPr>
          <w:rFonts w:eastAsia="Times New Roman" w:cs="Times New Roman"/>
        </w:rPr>
        <w:t xml:space="preserve"> </w:t>
      </w:r>
    </w:p>
    <w:p w14:paraId="0F1F26D8" w14:textId="77777777" w:rsidR="005F182F" w:rsidRPr="00125914" w:rsidRDefault="00D21C7A" w:rsidP="00735829">
      <w:pPr>
        <w:autoSpaceDE w:val="0"/>
        <w:autoSpaceDN w:val="0"/>
        <w:adjustRightInd w:val="0"/>
        <w:spacing w:after="0"/>
        <w:ind w:firstLine="720"/>
        <w:jc w:val="both"/>
        <w:rPr>
          <w:rFonts w:cstheme="minorHAnsi"/>
          <w:color w:val="000000" w:themeColor="text1"/>
        </w:rPr>
      </w:pPr>
      <w:r w:rsidRPr="008A6902">
        <w:t xml:space="preserve">Based on the </w:t>
      </w:r>
      <w:r w:rsidRPr="00D21C7A">
        <w:rPr>
          <w:rFonts w:cs="Times New Roman"/>
        </w:rPr>
        <w:t xml:space="preserve">result of </w:t>
      </w:r>
      <w:r w:rsidRPr="00D21C7A">
        <w:t>linear regression T-test</w:t>
      </w:r>
      <w:r w:rsidRPr="008A6902">
        <w:t xml:space="preserve">, </w:t>
      </w:r>
      <w:r w:rsidRPr="00B0074F">
        <w:rPr>
          <w:rFonts w:cs="Arial"/>
          <w:color w:val="000000"/>
        </w:rPr>
        <w:t xml:space="preserve">Sig. </w:t>
      </w:r>
      <w:r>
        <w:rPr>
          <w:rFonts w:cstheme="minorHAnsi"/>
        </w:rPr>
        <w:t>is</w:t>
      </w:r>
      <w:r w:rsidRPr="00125914">
        <w:rPr>
          <w:rFonts w:cstheme="minorHAnsi"/>
        </w:rPr>
        <w:t xml:space="preserve"> 0.</w:t>
      </w:r>
      <w:r>
        <w:rPr>
          <w:rFonts w:cstheme="minorHAnsi"/>
        </w:rPr>
        <w:t>000</w:t>
      </w:r>
      <w:r w:rsidRPr="00125914">
        <w:rPr>
          <w:rFonts w:cstheme="minorHAnsi"/>
        </w:rPr>
        <w:t xml:space="preserve"> </w:t>
      </w:r>
      <w:r>
        <w:rPr>
          <w:rFonts w:cstheme="minorHAnsi"/>
        </w:rPr>
        <w:t xml:space="preserve">above </w:t>
      </w:r>
      <w:r w:rsidRPr="00125914">
        <w:rPr>
          <w:rFonts w:cstheme="minorHAnsi"/>
        </w:rPr>
        <w:t>0.05</w:t>
      </w:r>
      <w:r w:rsidRPr="002E7935">
        <w:rPr>
          <w:rFonts w:cstheme="minorHAnsi"/>
        </w:rPr>
        <w:t xml:space="preserve">, </w:t>
      </w:r>
      <w:r w:rsidRPr="00CF2114">
        <w:rPr>
          <w:rFonts w:cstheme="minorHAnsi"/>
        </w:rPr>
        <w:t>based on the basis of decision making the simple regression T test, it can be stated that X variable (reference group) has a significant effect on Y variable (purchase decision).</w:t>
      </w:r>
      <w:r>
        <w:rPr>
          <w:rFonts w:cstheme="minorHAnsi"/>
        </w:rPr>
        <w:t xml:space="preserve"> Based on </w:t>
      </w:r>
      <w:r>
        <w:rPr>
          <w:rFonts w:cs="Times New Roman"/>
        </w:rPr>
        <w:t>t</w:t>
      </w:r>
      <w:r w:rsidRPr="00D21C7A">
        <w:rPr>
          <w:rFonts w:cs="Times New Roman"/>
        </w:rPr>
        <w:t xml:space="preserve">he result of </w:t>
      </w:r>
      <w:r w:rsidRPr="00D21C7A">
        <w:t>coefficients of determination</w:t>
      </w:r>
      <w:r>
        <w:t>,</w:t>
      </w:r>
      <w:r>
        <w:rPr>
          <w:rFonts w:cstheme="minorHAnsi"/>
          <w:noProof/>
        </w:rPr>
        <w:t xml:space="preserve"> </w:t>
      </w:r>
      <w:r w:rsidRPr="00CF2114">
        <w:t xml:space="preserve">The value of </w:t>
      </w:r>
      <w:r w:rsidRPr="00CF2114">
        <w:rPr>
          <w:rFonts w:cstheme="minorHAnsi"/>
          <w:bCs/>
          <w:color w:val="000000" w:themeColor="text1"/>
        </w:rPr>
        <w:t>R</w:t>
      </w:r>
      <w:r w:rsidRPr="00CF2114">
        <w:rPr>
          <w:rFonts w:cstheme="minorHAnsi"/>
          <w:bCs/>
          <w:color w:val="000000" w:themeColor="text1"/>
          <w:vertAlign w:val="superscript"/>
        </w:rPr>
        <w:t>2</w:t>
      </w:r>
      <w:r w:rsidRPr="00CF2114">
        <w:t xml:space="preserve"> (R square) 0.290 shows the effect of variable X (reference group) on</w:t>
      </w:r>
      <w:r w:rsidR="00735829">
        <w:t xml:space="preserve"> variable Y (buying decision) is</w:t>
      </w:r>
      <w:r w:rsidRPr="00CF2114">
        <w:t xml:space="preserve"> 29%</w:t>
      </w:r>
      <w:r>
        <w:rPr>
          <w:rFonts w:cstheme="minorHAnsi"/>
          <w:bCs/>
          <w:color w:val="000000" w:themeColor="text1"/>
        </w:rPr>
        <w:t xml:space="preserve">. </w:t>
      </w:r>
      <w:r w:rsidRPr="004D3311">
        <w:rPr>
          <w:rFonts w:cstheme="minorHAnsi"/>
          <w:bCs/>
          <w:color w:val="000000" w:themeColor="text1"/>
        </w:rPr>
        <w:t>While the remaining 71% is influenced by other factors that are not examined, such as the theory by</w:t>
      </w:r>
      <w:r w:rsidR="00FF5164">
        <w:rPr>
          <w:rFonts w:cstheme="minorHAnsi"/>
          <w:lang w:val="id-ID"/>
        </w:rPr>
        <w:t xml:space="preserve"> </w:t>
      </w:r>
      <w:r w:rsidR="00FF5164">
        <w:rPr>
          <w:rFonts w:cstheme="minorHAnsi"/>
          <w:lang w:val="id-ID"/>
        </w:rPr>
        <w:fldChar w:fldCharType="begin"/>
      </w:r>
      <w:r w:rsidR="00FF5164">
        <w:rPr>
          <w:rFonts w:cstheme="minorHAnsi"/>
          <w:lang w:val="id-ID"/>
        </w:rPr>
        <w:instrText xml:space="preserve"> ADDIN ZOTERO_ITEM CSL_CITATION {"citationID":"fixsm4GG","properties":{"formattedCitation":"(Kotler &amp; Keller, 2012)","plainCitation":"(Kotler &amp; Keller, 2012)","noteIndex":0},"citationItems":[{"id":566,"uris":["http://zotero.org/users/6899852/items/98CM4BLZ"],"uri":["http://zotero.org/users/6899852/items/98CM4BLZ"],"itemData":{"id":566,"type":"book","call-number":"HF5415.13 .K64 2012","edition":"14th [ed.]","event-place":"Upper Saddle River, N.J","ISBN":"978-0-13-210292-6","note":"OCLC: ocn678924608","number-of-pages":"657","publisher":"Prentice Hall","publisher-place":"Upper Saddle River, N.J","source":"Library of Congress ISBN","title":"Marketing management","author":[{"family":"Kotler","given":"Philip"},{"family":"Keller","given":"Kevin Lane"}],"issued":{"date-parts":[["2012"]]}}}],"schema":"https://github.com/citation-style-language/schema/raw/master/csl-citation.json"} </w:instrText>
      </w:r>
      <w:r w:rsidR="00FF5164">
        <w:rPr>
          <w:rFonts w:cstheme="minorHAnsi"/>
          <w:lang w:val="id-ID"/>
        </w:rPr>
        <w:fldChar w:fldCharType="separate"/>
      </w:r>
      <w:r w:rsidR="00FF5164" w:rsidRPr="00FF5164">
        <w:rPr>
          <w:rFonts w:ascii="Calibri" w:hAnsi="Calibri"/>
        </w:rPr>
        <w:t>(Kotler &amp; Keller, 2012)</w:t>
      </w:r>
      <w:r w:rsidR="00FF5164">
        <w:rPr>
          <w:rFonts w:cstheme="minorHAnsi"/>
          <w:lang w:val="id-ID"/>
        </w:rPr>
        <w:fldChar w:fldCharType="end"/>
      </w:r>
      <w:r w:rsidRPr="004D3311">
        <w:rPr>
          <w:rFonts w:cstheme="minorHAnsi"/>
          <w:bCs/>
          <w:color w:val="000000" w:themeColor="text1"/>
        </w:rPr>
        <w:t>, cultural (culture, subculture, and social class), personal (age, stage in the life cycle, occupation, economic circumstances, lifestyle, personality, and self-concept).</w:t>
      </w:r>
      <w:r>
        <w:rPr>
          <w:rFonts w:cstheme="minorHAnsi"/>
          <w:bCs/>
          <w:color w:val="000000" w:themeColor="text1"/>
        </w:rPr>
        <w:t xml:space="preserve"> </w:t>
      </w:r>
      <w:r w:rsidR="00735829">
        <w:rPr>
          <w:rFonts w:cstheme="minorHAnsi"/>
          <w:color w:val="000000" w:themeColor="text1"/>
        </w:rPr>
        <w:t>B</w:t>
      </w:r>
      <w:r w:rsidRPr="00B04054">
        <w:rPr>
          <w:rFonts w:cstheme="minorHAnsi"/>
          <w:color w:val="000000" w:themeColor="text1"/>
        </w:rPr>
        <w:t>efore there was a reference group in recommending a skin care product, female students in Bekasi who were followers of the beauty vloggers social media accounts had bought skin care products.</w:t>
      </w:r>
      <w:r>
        <w:rPr>
          <w:rFonts w:cstheme="minorHAnsi"/>
          <w:color w:val="000000" w:themeColor="text1"/>
        </w:rPr>
        <w:t xml:space="preserve"> However, </w:t>
      </w:r>
      <w:r w:rsidRPr="002521B8">
        <w:rPr>
          <w:rFonts w:cstheme="minorHAnsi"/>
          <w:color w:val="000000" w:themeColor="text1"/>
        </w:rPr>
        <w:t>after the reference groups give a recommendation of skin care product, the increase is 1% purchase decision skin care products by female students in Bekas</w:t>
      </w:r>
      <w:r w:rsidR="006D62DA">
        <w:rPr>
          <w:rFonts w:cstheme="minorHAnsi"/>
          <w:color w:val="000000" w:themeColor="text1"/>
        </w:rPr>
        <w:t>i who were followers of beauty v</w:t>
      </w:r>
      <w:r w:rsidRPr="002521B8">
        <w:rPr>
          <w:rFonts w:cstheme="minorHAnsi"/>
          <w:color w:val="000000" w:themeColor="text1"/>
        </w:rPr>
        <w:t>loggers social media account.</w:t>
      </w:r>
      <w:r>
        <w:rPr>
          <w:rFonts w:cstheme="minorHAnsi"/>
          <w:color w:val="000000" w:themeColor="text1"/>
        </w:rPr>
        <w:t xml:space="preserve"> </w:t>
      </w:r>
    </w:p>
    <w:p w14:paraId="3921F30D" w14:textId="77777777" w:rsidR="005F182F" w:rsidRPr="00125914" w:rsidRDefault="00D21C7A" w:rsidP="00735829">
      <w:pPr>
        <w:autoSpaceDE w:val="0"/>
        <w:autoSpaceDN w:val="0"/>
        <w:adjustRightInd w:val="0"/>
        <w:spacing w:after="0"/>
        <w:ind w:firstLine="720"/>
        <w:jc w:val="both"/>
        <w:rPr>
          <w:rFonts w:cstheme="minorHAnsi"/>
        </w:rPr>
      </w:pPr>
      <w:r w:rsidRPr="00D21C7A">
        <w:rPr>
          <w:rFonts w:cstheme="minorHAnsi"/>
          <w:color w:val="000000" w:themeColor="text1"/>
        </w:rPr>
        <w:t>When purchasing a skin care product, respondents consider the credibility of the reference groups and the attractiveness of the reference groups. However, the activeness of the reference group</w:t>
      </w:r>
      <w:r w:rsidR="00723963">
        <w:rPr>
          <w:rFonts w:cstheme="minorHAnsi"/>
          <w:color w:val="000000" w:themeColor="text1"/>
        </w:rPr>
        <w:t>s</w:t>
      </w:r>
      <w:r w:rsidRPr="00D21C7A">
        <w:rPr>
          <w:rFonts w:cstheme="minorHAnsi"/>
          <w:color w:val="000000" w:themeColor="text1"/>
        </w:rPr>
        <w:t xml:space="preserve"> attracted the attention of respondents in providing </w:t>
      </w:r>
      <w:r w:rsidRPr="00D21C7A">
        <w:rPr>
          <w:rFonts w:cstheme="minorHAnsi"/>
          <w:color w:val="000000" w:themeColor="text1"/>
        </w:rPr>
        <w:t>information about skin care products so that consumers are interested in a skin care product. Communication skills in providing information about skin care products are one of the attractions of the reference groups. The experience of the reference groups in consuming a skin care product also makes consumers believe in the skin care product recommendations provided by reference groups.</w:t>
      </w:r>
      <w:r w:rsidR="005F182F" w:rsidRPr="00125914">
        <w:rPr>
          <w:rFonts w:cstheme="minorHAnsi"/>
        </w:rPr>
        <w:t xml:space="preserve"> </w:t>
      </w:r>
    </w:p>
    <w:p w14:paraId="6676179B" w14:textId="77777777" w:rsidR="005F182F" w:rsidRPr="00125914" w:rsidRDefault="00FF5164" w:rsidP="00735829">
      <w:pPr>
        <w:autoSpaceDE w:val="0"/>
        <w:autoSpaceDN w:val="0"/>
        <w:adjustRightInd w:val="0"/>
        <w:spacing w:after="0"/>
        <w:ind w:firstLine="720"/>
        <w:jc w:val="both"/>
        <w:rPr>
          <w:rFonts w:cstheme="minorHAnsi"/>
        </w:rPr>
      </w:pPr>
      <w:r>
        <w:rPr>
          <w:rFonts w:cstheme="minorHAnsi"/>
        </w:rPr>
        <w:t xml:space="preserve">Engel </w:t>
      </w:r>
      <w:r>
        <w:rPr>
          <w:rFonts w:cstheme="minorHAnsi"/>
        </w:rPr>
        <w:fldChar w:fldCharType="begin"/>
      </w:r>
      <w:r w:rsidR="00DA0230">
        <w:rPr>
          <w:rFonts w:cstheme="minorHAnsi"/>
        </w:rPr>
        <w:instrText xml:space="preserve"> ADDIN ZOTERO_ITEM CSL_CITATION {"citationID":"lSpk8fH3","properties":{"formattedCitation":"(Prakoso &amp; Iriani, 2015)","plainCitation":"(Prakoso &amp; Iriani, 2015)","noteIndex":0},"citationItems":[{"id":574,"uris":["http://zotero.org/users/6899852/items/VS4FQJHY"],"uri":["http://zotero.org/users/6899852/items/VS4FQJHY"],"itemData":{"id":574,"type":"article-journal","abstract":"ABSTRACT The research aim to analyze and discuss the influence of the quality of the product and the reference group partially on purchasing decisions Suzuki Satria F150. The sampling technique used is non - probability sampling and the sampling is done by judgmental sampling with a sample taken as many as 210 people. Repsonden target user is a young child Suzuki Satria F150. The scale of measurement in this study using a Likert scale. Measuring tool used was a questionnaire. Analysis of data using multiple linear regression model.The results showed that the product quality influence on purchasing decisions, and the reference group influence on purchasing decisions. ABSTRAKSI Tujuan dari penelitian ini adalah menganalisis dan membahas pengaruh kualitas produk dan kelompok acuan secara parsial terhadap keputusan pembelian Suzuki Satria F150. Teknik pengambilan sampel yang digunakan adalah non – probability sampling dan penarikan sampel yang dilakukan dengan judgemental sampling dengan  sampel yang diambil sebanyak 210 orang. Target responden adalah anak muda pengguna Suzuki Satria F150. Skala pengukuran dalam penelitian ini menggunakan skala Likert. Alat ukur yang digunakan adalah angket. Analisis data dengan menggunakan model persamaan regresi linier berganda. Hasil penelitian menunjukkan bahwa kualitas produk memiliki pengaruh signifikan terhadap keputusan pembelian.  Kelompok acuan memiliki pengaruh signifikan terhadap keputusan pembelian.","container-title":"Jurnal Riset Ekonomi dan Manajemen","DOI":"10.17970/jrem.15.150205.ID","ISSN":"2443-1265","issue":"2","language":"id","note":"number: 2","page":"262-279","source":"www.jrem.iseisby.or.id","title":"Pengaruh kualitas produk dan kelompok acuan terhadap keputusan pembelian sepeda motor suzuki satria f150","volume":"15","author":[{"family":"Prakoso","given":"Haryogi Widya"},{"family":"Iriani","given":"Sri Setyo"}],"issued":{"date-parts":[["2015"]]}}}],"schema":"https://github.com/citation-style-language/schema/raw/master/csl-citation.json"} </w:instrText>
      </w:r>
      <w:r>
        <w:rPr>
          <w:rFonts w:cstheme="minorHAnsi"/>
        </w:rPr>
        <w:fldChar w:fldCharType="separate"/>
      </w:r>
      <w:r w:rsidRPr="00FF5164">
        <w:rPr>
          <w:rFonts w:ascii="Calibri" w:hAnsi="Calibri"/>
        </w:rPr>
        <w:t>(Prakoso &amp; Iriani, 2015)</w:t>
      </w:r>
      <w:r>
        <w:rPr>
          <w:rFonts w:cstheme="minorHAnsi"/>
        </w:rPr>
        <w:fldChar w:fldCharType="end"/>
      </w:r>
      <w:r w:rsidR="00FA51FB" w:rsidRPr="00FA51FB">
        <w:rPr>
          <w:rFonts w:cstheme="minorHAnsi"/>
        </w:rPr>
        <w:t>, the reference groups has the influence of information where consumers will receive the opinion of the reference groups so that consumers will get recommendations from the reference</w:t>
      </w:r>
      <w:r w:rsidR="00FA51FB">
        <w:rPr>
          <w:rFonts w:cstheme="minorHAnsi"/>
        </w:rPr>
        <w:t xml:space="preserve"> group</w:t>
      </w:r>
      <w:r w:rsidR="00723963">
        <w:rPr>
          <w:rFonts w:cstheme="minorHAnsi"/>
        </w:rPr>
        <w:t>s</w:t>
      </w:r>
      <w:r w:rsidR="00FA51FB">
        <w:rPr>
          <w:rFonts w:cstheme="minorHAnsi"/>
        </w:rPr>
        <w:t xml:space="preserve"> about skin care products</w:t>
      </w:r>
      <w:r w:rsidR="005F182F" w:rsidRPr="00125914">
        <w:rPr>
          <w:rFonts w:cstheme="minorHAnsi"/>
        </w:rPr>
        <w:t xml:space="preserve">. </w:t>
      </w:r>
      <w:r>
        <w:rPr>
          <w:rFonts w:cstheme="minorHAnsi"/>
          <w:lang w:val="id-ID"/>
        </w:rPr>
        <w:t xml:space="preserve">Kotler &amp; Keller </w:t>
      </w:r>
      <w:r>
        <w:rPr>
          <w:rFonts w:cstheme="minorHAnsi"/>
          <w:lang w:val="id-ID"/>
        </w:rPr>
        <w:fldChar w:fldCharType="begin"/>
      </w:r>
      <w:r>
        <w:rPr>
          <w:rFonts w:cstheme="minorHAnsi"/>
          <w:lang w:val="id-ID"/>
        </w:rPr>
        <w:instrText xml:space="preserve"> ADDIN ZOTERO_ITEM CSL_CITATION {"citationID":"GLv0KxqN","properties":{"formattedCitation":"(Kotler &amp; Keller, 2012)","plainCitation":"(Kotler &amp; Keller, 2012)","dontUpdate":true,"noteIndex":0},"citationItems":[{"id":566,"uris":["http://zotero.org/users/6899852/items/98CM4BLZ"],"uri":["http://zotero.org/users/6899852/items/98CM4BLZ"],"itemData":{"id":566,"type":"book","call-number":"HF5415.13 .K64 2012","edition":"14th [ed.]","event-place":"Upper Saddle River, N.J","ISBN":"978-0-13-210292-6","note":"OCLC: ocn678924608","number-of-pages":"657","publisher":"Prentice Hall","publisher-place":"Upper Saddle River, N.J","source":"Library of Congress ISBN","title":"Marketing management","author":[{"family":"Kotler","given":"Philip"},{"family":"Keller","given":"Kevin Lane"}],"issued":{"date-parts":[["2012"]]}}}],"schema":"https://github.com/citation-style-language/schema/raw/master/csl-citation.json"} </w:instrText>
      </w:r>
      <w:r>
        <w:rPr>
          <w:rFonts w:cstheme="minorHAnsi"/>
          <w:lang w:val="id-ID"/>
        </w:rPr>
        <w:fldChar w:fldCharType="separate"/>
      </w:r>
      <w:r>
        <w:rPr>
          <w:rFonts w:ascii="Calibri" w:hAnsi="Calibri"/>
        </w:rPr>
        <w:t>(</w:t>
      </w:r>
      <w:r w:rsidRPr="00FF5164">
        <w:rPr>
          <w:rFonts w:ascii="Calibri" w:hAnsi="Calibri"/>
        </w:rPr>
        <w:t>2012)</w:t>
      </w:r>
      <w:r>
        <w:rPr>
          <w:rFonts w:cstheme="minorHAnsi"/>
          <w:lang w:val="id-ID"/>
        </w:rPr>
        <w:fldChar w:fldCharType="end"/>
      </w:r>
      <w:r>
        <w:rPr>
          <w:rFonts w:cstheme="minorHAnsi"/>
          <w:lang w:val="id-ID"/>
        </w:rPr>
        <w:t xml:space="preserve">, </w:t>
      </w:r>
      <w:r w:rsidR="00FA51FB" w:rsidRPr="00FA51FB">
        <w:rPr>
          <w:rFonts w:cstheme="minorHAnsi"/>
        </w:rPr>
        <w:t>In addition to cultural factors</w:t>
      </w:r>
      <w:r w:rsidR="00FA51FB">
        <w:rPr>
          <w:rFonts w:cstheme="minorHAnsi"/>
        </w:rPr>
        <w:t xml:space="preserve"> and personal factors</w:t>
      </w:r>
      <w:r w:rsidR="00FA51FB" w:rsidRPr="00FA51FB">
        <w:rPr>
          <w:rFonts w:cstheme="minorHAnsi"/>
        </w:rPr>
        <w:t>, social factors such as reference groups</w:t>
      </w:r>
      <w:r w:rsidR="00FA51FB">
        <w:rPr>
          <w:rFonts w:cstheme="minorHAnsi"/>
        </w:rPr>
        <w:t xml:space="preserve"> </w:t>
      </w:r>
      <w:r w:rsidR="00FA51FB" w:rsidRPr="00FA51FB">
        <w:rPr>
          <w:rFonts w:cstheme="minorHAnsi"/>
        </w:rPr>
        <w:t xml:space="preserve">affect </w:t>
      </w:r>
      <w:r w:rsidR="00FA51FB">
        <w:rPr>
          <w:rFonts w:cstheme="minorHAnsi"/>
        </w:rPr>
        <w:t>consumer</w:t>
      </w:r>
      <w:r w:rsidR="00FA51FB" w:rsidRPr="00FA51FB">
        <w:rPr>
          <w:rFonts w:cstheme="minorHAnsi"/>
        </w:rPr>
        <w:t xml:space="preserve"> buying behavior.</w:t>
      </w:r>
    </w:p>
    <w:p w14:paraId="5B748600" w14:textId="77777777" w:rsidR="00D2063D" w:rsidRPr="00735829" w:rsidRDefault="005F182F" w:rsidP="00125914">
      <w:pPr>
        <w:tabs>
          <w:tab w:val="left" w:pos="567"/>
        </w:tabs>
        <w:spacing w:after="0"/>
        <w:jc w:val="both"/>
        <w:rPr>
          <w:rFonts w:cstheme="minorHAnsi"/>
          <w:i/>
        </w:rPr>
      </w:pPr>
      <w:r w:rsidRPr="00125914">
        <w:rPr>
          <w:rFonts w:cstheme="minorHAnsi"/>
        </w:rPr>
        <w:tab/>
      </w:r>
      <w:r w:rsidR="00FA51FB" w:rsidRPr="00EF5053">
        <w:t>Based on previous research</w:t>
      </w:r>
      <w:r w:rsidR="00FF5164">
        <w:rPr>
          <w:lang w:val="id-ID"/>
        </w:rPr>
        <w:t xml:space="preserve"> </w:t>
      </w:r>
      <w:r w:rsidR="00FF5164">
        <w:rPr>
          <w:lang w:val="id-ID"/>
        </w:rPr>
        <w:fldChar w:fldCharType="begin"/>
      </w:r>
      <w:r w:rsidR="00DA0230">
        <w:rPr>
          <w:lang w:val="id-ID"/>
        </w:rPr>
        <w:instrText xml:space="preserve"> ADDIN ZOTERO_ITEM CSL_CITATION {"citationID":"KqvOOyRz","properties":{"formattedCitation":"(Kusumawati &amp; Herlena, 2014)","plainCitation":"(Kusumawati &amp; Herlena, 2014)","noteIndex":0},"citationItems":[{"id":568,"uris":["http://zotero.org/users/6899852/items/9KWDX2MK"],"uri":["http://zotero.org/users/6899852/items/9KWDX2MK"],"itemData":{"id":568,"type":"article-journal","abstract":"Penelitian ini bertujuan untuk mengetahui hubungan antara persepsi terhadap kelompok referensi dengan pengambilan keputusan membeli produk kosmetik tanpa label halal pada mahasiswi muslim. Hipotesis penelitian adalah terdapat hubungan positif antara persepsi terhadap kelompok referensi dengan pengambilan keputusan membeli produk kosmetik tanpa label halal\npada mahasiswi muslim. Subjek penelitian ini adalah mahasiswi Fakultas Syariah dan Hukum Universitas Islam Negeri Sunan Kalijaga Yogyakarta yang menggunakan kosmetik tanpa label halal ini. Data diperoleh menggunakan dua skala yaitu skala pengambilan keputusan untuk membeli produk kosmetik tanpa label halal dari teori Assael (1998), dan skala persepsi terhadap kelompok referensi dari teori Assael (1992). Metode analisa data dengan teknis Pearson dan\nProduct Moment, menunjukkan nilai korelasi r=0,369 dengan p=0,000. Hasil ini menunjukkan hubungan yang sangat signifikan persepsi terhadap kelompok referensi dengan pengambilan keputusan membeli produk kosmetik tanpa label halal pada mahasiswi muslim. Persepsi positif kelompok referensi berkontribusi sebesar 13,6% terhadap pengambilan keputusan membeli produk kosmetik tanpa label halal pada mahasiswi muslim.\nKata kunci: perspektif positif, kelompok referensi, pengambilan keputusan membeli, produk kosmetik tanpa label halal\n\n\nAbstract\nThe aim of the study is to examine the relationship between perceptions of reference group to the decision making to purchase cosmetic products without permitted halal label on woman students. Hypothesis of this study is that there is positive correlation between the perceptions of the reference group to the decision making to purchase cosmetic products without permitted\nhalal label on woman students. The subjects of this study are the woman students of Syari’ah and Law Faculty, Sunan Kalijaga Islam State University, which use the cosmetic products\nwithout permitted halal label. The data was collected using two scale for it measurement, are\nthe decision making scale to purchase cosmetic products without permitted halal label, refers to the step of purchased decision making stated by Assael (1998), and the perceptions scale to the reference group, based on the theory proposed by Assael (1992). The data analysis method used is Product Moment and Pearson technique, which shows the correlation values of r = 0.369 with\np = 0.000. It means that the relationship between the perceptions of reference group with the decision making to purchase cosmetic products without permitted halal label on woman students are very significant. Therefore, the hypothesis is accepted. Positive perceptions of the reference group gives effective contribution to the decision making to purchase cosmetic products with\npermitted halal label as big as 13,6%.\nKeywords: positive perception, reference group, decision making to purchase, cosmetics product without halal label.","container-title":"Jurnal Psikologi Integratif","DOI":"10.14421/jpsi.2014.%x","ISSN":"2580-7331","issue":"1","language":"en","note":"number: 1","source":"ejournal.uin-suka.ac.id","title":"Hubungan antara persepsi terhadap kelompok referensi dengan pengambilan keputusan membeli produk kosmetika tanpa label halal pada mahasiswi muslim","URL":"http://ejournal.uin-suka.ac.id/isoshum/PI/article/view/227","volume":"2","author":[{"family":"Kusumawati","given":"Yunita"},{"family":"Herlena","given":"Benny"}],"accessed":{"date-parts":[["2020",11,16]]},"issued":{"date-parts":[["2014",6,7]]}}}],"schema":"https://github.com/citation-style-language/schema/raw/master/csl-citation.json"} </w:instrText>
      </w:r>
      <w:r w:rsidR="00FF5164">
        <w:rPr>
          <w:lang w:val="id-ID"/>
        </w:rPr>
        <w:fldChar w:fldCharType="separate"/>
      </w:r>
      <w:r w:rsidR="00FF5164" w:rsidRPr="00FF5164">
        <w:rPr>
          <w:rFonts w:ascii="Calibri" w:hAnsi="Calibri"/>
        </w:rPr>
        <w:t>(Kusumawati &amp; Herlena, 2014)</w:t>
      </w:r>
      <w:r w:rsidR="00FF5164">
        <w:rPr>
          <w:lang w:val="id-ID"/>
        </w:rPr>
        <w:fldChar w:fldCharType="end"/>
      </w:r>
      <w:r w:rsidR="00735829">
        <w:t>,</w:t>
      </w:r>
      <w:r w:rsidR="00735829" w:rsidRPr="00EF5053">
        <w:t xml:space="preserve"> </w:t>
      </w:r>
      <w:r w:rsidR="00FA51FB" w:rsidRPr="00EF5053">
        <w:t>states that the reference group</w:t>
      </w:r>
      <w:r w:rsidR="00723963">
        <w:t>s</w:t>
      </w:r>
      <w:r w:rsidR="00FA51FB" w:rsidRPr="00EF5053">
        <w:t xml:space="preserve"> has a significant influence on purchasing decisions. Another research by</w:t>
      </w:r>
      <w:r w:rsidR="00FF5164">
        <w:rPr>
          <w:lang w:val="id-ID"/>
        </w:rPr>
        <w:t xml:space="preserve"> </w:t>
      </w:r>
      <w:r w:rsidR="00FF5164">
        <w:rPr>
          <w:lang w:val="id-ID"/>
        </w:rPr>
        <w:fldChar w:fldCharType="begin"/>
      </w:r>
      <w:r w:rsidR="00DA0230">
        <w:rPr>
          <w:lang w:val="id-ID"/>
        </w:rPr>
        <w:instrText xml:space="preserve"> ADDIN ZOTERO_ITEM CSL_CITATION {"citationID":"pHT8iLu2","properties":{"formattedCitation":"(Sinaga &amp; Kusumawati, 2018)","plainCitation":"(Sinaga &amp; Kusumawati, 2018)","noteIndex":0},"citationItems":[{"id":558,"uris":["http://zotero.org/users/6899852/items/D66EANYR"],"uri":["http://zotero.org/users/6899852/items/D66EANYR"],"itemData":{"id":558,"type":"article-journal","abstract":"This research aimed to (1) identify and explain the influence of YouTube Beauty Vlogger on Consumer Purchase Intention (2) to know and explain the influence of YouTube Beauty Vlogger on Purchase Decision of Product (3) to know and explain the influence of Consumer Purchase Intention on Purchase Decision of Product . The type of research used is explanatory with quantitative approach. These research variables include YouTube Beauty Vlogger, Consumer Purcahse Intention and Purchase Decision of Product. The population in this research were Maybelline Cosmetic Users who had watched one of YouTube Beauty Vlogger Abel Cantika, Sarah Ayu or Tasya Farasya used Maybelline products. The sampling technique for this research was using purposive sampling and the data collection method by distributing questionnaire to 116 respondents. Data analysis used is descriptive statistical analysis and path analysis. The data in this study was processed using SPSS 22 for Windows. The result of path analysis showed that (1) YouTube Beauty Vlogger has significant influence on Consumer Purchase Intention, (2) YouTube Beauty Vlogger has significant influence on Purchase Decision of Product, (3) Consumer Purchase Intention has significant influence on Purchase Decision of Product.   Kеywords: YouTube Beauty Vlogger, Consumer Purcahse Intention, Purchase Decision of Product.  АBSTRАK Penelitian ini bertujuan untuk (1) mengetahui dan menjelaskan pengaruh YouTube Beauty Vlogger terhadap Minat Beli Konsumen (2) mengetahui dan menjelaskan pengaruh YouTube Beauty Vlogger terhadap Keputusan Pembelian Produk (3) mengetahui dan menjelaskan pengaruh Minat Beli Konsumen terhadap Keputusan Pembelian Produk. Jenis penelitian yang digunakan adalah eksplanatori (explanatory research) dengan pendekatan kuantitatif. Variabel penelitian ini meliputi YouTube Beauty Vlogger, Minat Beli Konsumen dan Keputusan Pembelian Produk. Kriteria populasi dalam penelitian ini adalah Pengguna Kosmetik Maybelline dengan usia minimal 17 tahun yang pernah menonton salah satu YouTube Beauty Vlogger Abel Cantika, Sarah Ayu atau Tasya Farasya yang menggunakan produk Maybelline serta pernah membeli produk Maybelline. Sampel yang digunakan dalam penelitian ini sebanyak 116 responden yang diambil dengan menggunakan purposive sampling dan metode pengumpulan data menggunakan kuesioner secara langsung (offline) dan secara tidak langsung (online). Analisis data yang digunakan adalah analisis statistik deskriptif dan analisis jalur (path analysis). Data pada penelitian ini diolah menggunakan SPSS 22 for Windows. Hasil analisis jalur (path analysis) menunjukkan bahwa YouTube Beauty Vlogger berpengaruh signifikan terhadap Minat Beli Konsumen, YouTube Beauty Vlogger berpengaruh signifikan terhadap Keputusan Pembelian Produk, Minat Beli Konsumen berpengaruh signifikan terhadap Keputusan Pembelian Produk. Kata Kunci: YouTube Beauty Vlogger, Minat Beli Konsumen, Keputusan Pembelian Produk.","container-title":"Jurnal Administrasi Bisnis","issue":"1","language":"en","note":"number: 1","page":"187-196-196","source":"administrasibisnis.studentjournal.ub.ac.id","title":"Pengaruh youtube beauty vlogger terhadap minat beli konsumen dan dampaknya terhadap keputusan pembelian produk (studi pada pengguna kosmetik maybelline di indonesia)","volume":"63","author":[{"family":"Sinaga","given":"Rumondang Eliza Maria"},{"family":"Kusumawati","given":"Andriani"}],"issued":{"date-parts":[["2018",10,29]]}}}],"schema":"https://github.com/citation-style-language/schema/raw/master/csl-citation.json"} </w:instrText>
      </w:r>
      <w:r w:rsidR="00FF5164">
        <w:rPr>
          <w:lang w:val="id-ID"/>
        </w:rPr>
        <w:fldChar w:fldCharType="separate"/>
      </w:r>
      <w:r w:rsidR="00FF5164" w:rsidRPr="00FF5164">
        <w:rPr>
          <w:rFonts w:ascii="Calibri" w:hAnsi="Calibri"/>
        </w:rPr>
        <w:t>(Sinaga &amp; Kusumawati, 2018)</w:t>
      </w:r>
      <w:r w:rsidR="00FF5164">
        <w:rPr>
          <w:lang w:val="id-ID"/>
        </w:rPr>
        <w:fldChar w:fldCharType="end"/>
      </w:r>
      <w:r w:rsidR="00FA51FB" w:rsidRPr="00EF5053">
        <w:t>, proves that beauty vloggers have a significant effect on consumer purchase interest with a percentage of 48.40%, which means that the better credibility of beauty vloggers can more increase consumer buying interest of skin care products.</w:t>
      </w:r>
      <w:r w:rsidR="00AC46C7">
        <w:rPr>
          <w:rFonts w:cstheme="minorHAnsi"/>
        </w:rPr>
        <w:t xml:space="preserve"> </w:t>
      </w:r>
    </w:p>
    <w:p w14:paraId="20458F09" w14:textId="77777777" w:rsidR="00AC46C7" w:rsidRPr="00AC46C7" w:rsidRDefault="00D2063D" w:rsidP="00AC46C7">
      <w:pPr>
        <w:tabs>
          <w:tab w:val="left" w:pos="567"/>
        </w:tabs>
        <w:spacing w:after="0"/>
        <w:jc w:val="both"/>
        <w:rPr>
          <w:rFonts w:cstheme="minorHAnsi"/>
          <w:bCs/>
        </w:rPr>
      </w:pPr>
      <w:r w:rsidRPr="00125914">
        <w:rPr>
          <w:rFonts w:cstheme="minorHAnsi"/>
        </w:rPr>
        <w:tab/>
      </w:r>
      <w:r w:rsidR="00AC46C7" w:rsidRPr="00AC46C7">
        <w:rPr>
          <w:rFonts w:cstheme="minorHAnsi"/>
          <w:bCs/>
        </w:rPr>
        <w:t>Beauty vloggers provide information, recommendations and reviews about products on videos that give viewers an overview of the product, so that consumers are persuaded directly or indirectly to try the products that have been reviewed.</w:t>
      </w:r>
    </w:p>
    <w:p w14:paraId="278D085D" w14:textId="77777777" w:rsidR="008E793B" w:rsidRDefault="00AC46C7" w:rsidP="00AC46C7">
      <w:pPr>
        <w:tabs>
          <w:tab w:val="left" w:pos="567"/>
        </w:tabs>
        <w:spacing w:after="0"/>
        <w:jc w:val="both"/>
        <w:rPr>
          <w:rFonts w:cstheme="minorHAnsi"/>
          <w:bCs/>
        </w:rPr>
      </w:pPr>
      <w:r>
        <w:rPr>
          <w:rFonts w:cstheme="minorHAnsi"/>
          <w:bCs/>
        </w:rPr>
        <w:tab/>
      </w:r>
      <w:r w:rsidRPr="00AC46C7">
        <w:rPr>
          <w:rFonts w:cstheme="minorHAnsi"/>
          <w:bCs/>
        </w:rPr>
        <w:t>A study by</w:t>
      </w:r>
      <w:r w:rsidR="00FF5164">
        <w:rPr>
          <w:rFonts w:cs="Times New Roman"/>
          <w:lang w:val="id-ID"/>
        </w:rPr>
        <w:t xml:space="preserve"> </w:t>
      </w:r>
      <w:r w:rsidR="00FF5164">
        <w:rPr>
          <w:rFonts w:cs="Times New Roman"/>
          <w:lang w:val="id-ID"/>
        </w:rPr>
        <w:fldChar w:fldCharType="begin"/>
      </w:r>
      <w:r w:rsidR="00DA0230">
        <w:rPr>
          <w:rFonts w:cs="Times New Roman"/>
          <w:lang w:val="id-ID"/>
        </w:rPr>
        <w:instrText xml:space="preserve"> ADDIN ZOTERO_ITEM CSL_CITATION {"citationID":"lXsIpZ1L","properties":{"formattedCitation":"(Prakoso &amp; Iriani, 2015)","plainCitation":"(Prakoso &amp; Iriani, 2015)","noteIndex":0},"citationItems":[{"id":574,"uris":["http://zotero.org/users/6899852/items/VS4FQJHY"],"uri":["http://zotero.org/users/6899852/items/VS4FQJHY"],"itemData":{"id":574,"type":"article-journal","abstract":"ABSTRACT The research aim to analyze and discuss the influence of the quality of the product and the reference group partially on purchasing decisions Suzuki Satria F150. The sampling technique used is non - probability sampling and the sampling is done by judgmental sampling with a sample taken as many as 210 people. Repsonden target user is a young child Suzuki Satria F150. The scale of measurement in this study using a Likert scale. Measuring tool used was a questionnaire. Analysis of data using multiple linear regression model.The results showed that the product quality influence on purchasing decisions, and the reference group influence on purchasing decisions. ABSTRAKSI Tujuan dari penelitian ini adalah menganalisis dan membahas pengaruh kualitas produk dan kelompok acuan secara parsial terhadap keputusan pembelian Suzuki Satria F150. Teknik pengambilan sampel yang digunakan adalah non – probability sampling dan penarikan sampel yang dilakukan dengan judgemental sampling dengan  sampel yang diambil sebanyak 210 orang. Target responden adalah anak muda pengguna Suzuki Satria F150. Skala pengukuran dalam penelitian ini menggunakan skala Likert. Alat ukur yang digunakan adalah angket. Analisis data dengan menggunakan model persamaan regresi linier berganda. Hasil penelitian menunjukkan bahwa kualitas produk memiliki pengaruh signifikan terhadap keputusan pembelian.  Kelompok acuan memiliki pengaruh signifikan terhadap keputusan pembelian.","container-title":"Jurnal Riset Ekonomi dan Manajemen","DOI":"10.17970/jrem.15.150205.ID","ISSN":"2443-1265","issue":"2","language":"id","note":"number: 2","page":"262-279","source":"www.jrem.iseisby.or.id","title":"Pengaruh kualitas produk dan kelompok acuan terhadap keputusan pembelian sepeda motor suzuki satria f150","volume":"15","author":[{"family":"Prakoso","given":"Haryogi Widya"},{"family":"Iriani","given":"Sri Setyo"}],"issued":{"date-parts":[["2015"]]}}}],"schema":"https://github.com/citation-style-language/schema/raw/master/csl-citation.json"} </w:instrText>
      </w:r>
      <w:r w:rsidR="00FF5164">
        <w:rPr>
          <w:rFonts w:cs="Times New Roman"/>
          <w:lang w:val="id-ID"/>
        </w:rPr>
        <w:fldChar w:fldCharType="separate"/>
      </w:r>
      <w:r w:rsidR="00FF5164" w:rsidRPr="00FF5164">
        <w:rPr>
          <w:rFonts w:ascii="Calibri" w:hAnsi="Calibri"/>
        </w:rPr>
        <w:t>(Prakoso &amp; Iriani, 2015)</w:t>
      </w:r>
      <w:r w:rsidR="00FF5164">
        <w:rPr>
          <w:rFonts w:cs="Times New Roman"/>
          <w:lang w:val="id-ID"/>
        </w:rPr>
        <w:fldChar w:fldCharType="end"/>
      </w:r>
      <w:r w:rsidR="008D1F09">
        <w:rPr>
          <w:rFonts w:cs="Times New Roman"/>
        </w:rPr>
        <w:t>,</w:t>
      </w:r>
      <w:r w:rsidR="008D1F09" w:rsidRPr="00AC46C7">
        <w:rPr>
          <w:rFonts w:cstheme="minorHAnsi"/>
          <w:bCs/>
        </w:rPr>
        <w:t xml:space="preserve"> </w:t>
      </w:r>
      <w:r w:rsidRPr="00AC46C7">
        <w:rPr>
          <w:rFonts w:cstheme="minorHAnsi"/>
          <w:bCs/>
        </w:rPr>
        <w:t>said that there is a significant influence of reference groups on purchasing decision of</w:t>
      </w:r>
      <w:r>
        <w:rPr>
          <w:rFonts w:cstheme="minorHAnsi"/>
          <w:bCs/>
        </w:rPr>
        <w:t xml:space="preserve"> a Suzuki Satria F10 motorcycle</w:t>
      </w:r>
      <w:r w:rsidR="005F182F" w:rsidRPr="00125914">
        <w:rPr>
          <w:rFonts w:cstheme="minorHAnsi"/>
          <w:bCs/>
        </w:rPr>
        <w:t xml:space="preserve">. </w:t>
      </w:r>
    </w:p>
    <w:p w14:paraId="6886A52F" w14:textId="77777777" w:rsidR="00282177" w:rsidRDefault="00282177" w:rsidP="009F2A7A">
      <w:pPr>
        <w:tabs>
          <w:tab w:val="left" w:pos="567"/>
        </w:tabs>
        <w:spacing w:after="0" w:line="360" w:lineRule="auto"/>
        <w:jc w:val="both"/>
        <w:rPr>
          <w:rFonts w:cstheme="minorHAnsi"/>
          <w:bCs/>
        </w:rPr>
      </w:pPr>
    </w:p>
    <w:p w14:paraId="107BEE45" w14:textId="77777777" w:rsidR="00096BD6" w:rsidRDefault="00096BD6" w:rsidP="008D1F09">
      <w:pPr>
        <w:spacing w:after="0" w:line="240" w:lineRule="auto"/>
        <w:rPr>
          <w:b/>
          <w:bCs/>
          <w:sz w:val="32"/>
          <w:szCs w:val="32"/>
        </w:rPr>
      </w:pPr>
      <w:r w:rsidRPr="00096BD6">
        <w:rPr>
          <w:b/>
          <w:bCs/>
          <w:sz w:val="32"/>
          <w:szCs w:val="32"/>
        </w:rPr>
        <w:t>Acknowledge, Funding &amp; Ethics Policies</w:t>
      </w:r>
    </w:p>
    <w:p w14:paraId="7D7079A5" w14:textId="77777777" w:rsidR="008D1F09" w:rsidRDefault="008D1F09" w:rsidP="008D1F09">
      <w:pPr>
        <w:spacing w:after="0" w:line="240" w:lineRule="auto"/>
        <w:rPr>
          <w:b/>
          <w:bCs/>
          <w:sz w:val="32"/>
          <w:szCs w:val="32"/>
        </w:rPr>
      </w:pPr>
    </w:p>
    <w:p w14:paraId="5EF7B210" w14:textId="77777777" w:rsidR="00096BD6" w:rsidRDefault="00AC46C7" w:rsidP="008D1F09">
      <w:pPr>
        <w:spacing w:after="0"/>
        <w:jc w:val="both"/>
        <w:rPr>
          <w:bCs/>
        </w:rPr>
      </w:pPr>
      <w:r w:rsidRPr="008D1F09">
        <w:rPr>
          <w:bCs/>
        </w:rPr>
        <w:t>This paper has been reviewed by a team of reviewers from Bhayangkara University, Jakarta Raya. Meanwhile, funding is from personal funds. This research is purely the result of research from researchers, has never been published and is not plagiarism from other research. In the research process, the authors also applied legal aspects when collecting data using inform consent.</w:t>
      </w:r>
      <w:r w:rsidR="00096BD6" w:rsidRPr="008D1F09">
        <w:rPr>
          <w:bCs/>
        </w:rPr>
        <w:t xml:space="preserve"> </w:t>
      </w:r>
    </w:p>
    <w:p w14:paraId="5F770B38" w14:textId="77777777" w:rsidR="008D1F09" w:rsidRPr="008D1F09" w:rsidRDefault="008D1F09" w:rsidP="008D1F09">
      <w:pPr>
        <w:spacing w:after="0"/>
        <w:jc w:val="both"/>
        <w:rPr>
          <w:bCs/>
        </w:rPr>
      </w:pPr>
    </w:p>
    <w:p w14:paraId="74F64366" w14:textId="77777777" w:rsidR="00B52EED" w:rsidRPr="00DA0230" w:rsidRDefault="00F64F04" w:rsidP="00FF5164">
      <w:pPr>
        <w:autoSpaceDE w:val="0"/>
        <w:autoSpaceDN w:val="0"/>
        <w:adjustRightInd w:val="0"/>
        <w:spacing w:after="0" w:line="240" w:lineRule="auto"/>
        <w:rPr>
          <w:rFonts w:cstheme="minorHAnsi"/>
          <w:b/>
          <w:sz w:val="32"/>
          <w:szCs w:val="32"/>
        </w:rPr>
      </w:pPr>
      <w:r w:rsidRPr="00DA0230">
        <w:rPr>
          <w:rFonts w:cstheme="minorHAnsi"/>
          <w:b/>
          <w:sz w:val="32"/>
          <w:szCs w:val="32"/>
        </w:rPr>
        <w:t>REFERENCE</w:t>
      </w:r>
      <w:r w:rsidR="00B56ED6" w:rsidRPr="00DA0230">
        <w:rPr>
          <w:rFonts w:cstheme="minorHAnsi"/>
          <w:b/>
          <w:sz w:val="32"/>
          <w:szCs w:val="32"/>
        </w:rPr>
        <w:t>S</w:t>
      </w:r>
    </w:p>
    <w:commentRangeStart w:id="8"/>
    <w:commentRangeStart w:id="9"/>
    <w:commentRangeStart w:id="10"/>
    <w:p w14:paraId="26849B04" w14:textId="77777777" w:rsidR="0008271E" w:rsidRPr="0008271E" w:rsidRDefault="00DA0230" w:rsidP="0008271E">
      <w:pPr>
        <w:pStyle w:val="Bibliography"/>
        <w:spacing w:line="240" w:lineRule="auto"/>
        <w:jc w:val="both"/>
        <w:rPr>
          <w:rFonts w:ascii="Calibri" w:hAnsi="Calibri"/>
        </w:rPr>
      </w:pPr>
      <w:r>
        <w:rPr>
          <w:color w:val="000000"/>
        </w:rPr>
        <w:fldChar w:fldCharType="begin"/>
      </w:r>
      <w:r w:rsidR="0008271E">
        <w:rPr>
          <w:color w:val="000000"/>
        </w:rPr>
        <w:instrText xml:space="preserve"> ADDIN ZOTERO_BIBL {"uncited":[],"omitted":[],"custom":[]} CSL_BIBLIOGRAPHY </w:instrText>
      </w:r>
      <w:r>
        <w:rPr>
          <w:color w:val="000000"/>
        </w:rPr>
        <w:fldChar w:fldCharType="separate"/>
      </w:r>
      <w:r w:rsidR="0008271E" w:rsidRPr="0008271E">
        <w:rPr>
          <w:rFonts w:ascii="Calibri" w:hAnsi="Calibri"/>
        </w:rPr>
        <w:t xml:space="preserve">Ananda, A. F., &amp; Wandebori, H. (2016). The impact of drugstore makeup product reviews by beauty vlogger on youtube towards purchase intention by undergraduate students in indonesia. </w:t>
      </w:r>
      <w:r w:rsidR="0008271E" w:rsidRPr="0008271E">
        <w:rPr>
          <w:rFonts w:ascii="Calibri" w:hAnsi="Calibri"/>
          <w:i/>
          <w:iCs/>
        </w:rPr>
        <w:t>International Conference on Ethics of Business, Economics, and Social Science</w:t>
      </w:r>
      <w:r w:rsidR="0008271E" w:rsidRPr="0008271E">
        <w:rPr>
          <w:rFonts w:ascii="Calibri" w:hAnsi="Calibri"/>
        </w:rPr>
        <w:t xml:space="preserve">, </w:t>
      </w:r>
      <w:r w:rsidR="0008271E" w:rsidRPr="0008271E">
        <w:rPr>
          <w:rFonts w:ascii="Calibri" w:hAnsi="Calibri"/>
          <w:i/>
          <w:iCs/>
        </w:rPr>
        <w:t>3</w:t>
      </w:r>
      <w:r w:rsidR="0008271E" w:rsidRPr="0008271E">
        <w:rPr>
          <w:rFonts w:ascii="Calibri" w:hAnsi="Calibri"/>
        </w:rPr>
        <w:t>(1), 255–263.</w:t>
      </w:r>
    </w:p>
    <w:p w14:paraId="483B9EC7" w14:textId="77777777" w:rsidR="0008271E" w:rsidRPr="0008271E" w:rsidRDefault="0008271E" w:rsidP="0008271E">
      <w:pPr>
        <w:pStyle w:val="Bibliography"/>
        <w:spacing w:line="240" w:lineRule="auto"/>
        <w:jc w:val="both"/>
        <w:rPr>
          <w:rFonts w:ascii="Calibri" w:hAnsi="Calibri"/>
        </w:rPr>
      </w:pPr>
      <w:r w:rsidRPr="0008271E">
        <w:rPr>
          <w:rFonts w:ascii="Calibri" w:hAnsi="Calibri"/>
        </w:rPr>
        <w:t xml:space="preserve">Armstrong, G., Kotler, P., &amp; Opresnik, M. O. (2013). </w:t>
      </w:r>
      <w:r w:rsidRPr="0008271E">
        <w:rPr>
          <w:rFonts w:ascii="Calibri" w:hAnsi="Calibri"/>
          <w:i/>
          <w:iCs/>
        </w:rPr>
        <w:t>Marketing: An introduction</w:t>
      </w:r>
      <w:r w:rsidRPr="0008271E">
        <w:rPr>
          <w:rFonts w:ascii="Calibri" w:hAnsi="Calibri"/>
        </w:rPr>
        <w:t xml:space="preserve"> (11th ed.). USA: Pearson Prentice Hall.</w:t>
      </w:r>
    </w:p>
    <w:p w14:paraId="32470638" w14:textId="77777777" w:rsidR="0008271E" w:rsidRPr="0008271E" w:rsidRDefault="0008271E" w:rsidP="0008271E">
      <w:pPr>
        <w:pStyle w:val="Bibliography"/>
        <w:spacing w:line="240" w:lineRule="auto"/>
        <w:jc w:val="both"/>
        <w:rPr>
          <w:rFonts w:ascii="Calibri" w:hAnsi="Calibri"/>
        </w:rPr>
      </w:pPr>
      <w:r w:rsidRPr="0008271E">
        <w:rPr>
          <w:rFonts w:ascii="Calibri" w:hAnsi="Calibri"/>
        </w:rPr>
        <w:t>Bachdar, S. (2017, June 12). Beauty vlogger dan pengaruhnya bagi brand kosmetik. Retrieved 29 October 2020, from Marketeers—Majalah Bisnis &amp; Marketing Online—Marketeers.com website: https://www.marketeers.com/beauty-vlogger-dan-pengaruhnya-bagi-brand-kosmetik/</w:t>
      </w:r>
    </w:p>
    <w:p w14:paraId="69C66896" w14:textId="77777777" w:rsidR="0008271E" w:rsidRPr="0008271E" w:rsidRDefault="0008271E" w:rsidP="0008271E">
      <w:pPr>
        <w:pStyle w:val="Bibliography"/>
        <w:spacing w:line="240" w:lineRule="auto"/>
        <w:jc w:val="both"/>
        <w:rPr>
          <w:rFonts w:ascii="Calibri" w:hAnsi="Calibri"/>
        </w:rPr>
      </w:pPr>
      <w:r w:rsidRPr="0008271E">
        <w:rPr>
          <w:rFonts w:ascii="Calibri" w:hAnsi="Calibri"/>
        </w:rPr>
        <w:t>Baskara, B. (2020, April 18). Rangkaian peristiwa pertama covid-19. Retrieved 31 October 2020, from Bebas Akses website: https://bebas.kompas.id/baca/riset/2020/04/18/rangkaian-peristiwa-pertama-covid-19/</w:t>
      </w:r>
    </w:p>
    <w:p w14:paraId="7BA71EF3" w14:textId="77777777" w:rsidR="0008271E" w:rsidRPr="0008271E" w:rsidRDefault="0008271E" w:rsidP="0008271E">
      <w:pPr>
        <w:pStyle w:val="Bibliography"/>
        <w:spacing w:line="240" w:lineRule="auto"/>
        <w:jc w:val="both"/>
        <w:rPr>
          <w:rFonts w:ascii="Calibri" w:hAnsi="Calibri"/>
        </w:rPr>
      </w:pPr>
      <w:r w:rsidRPr="0008271E">
        <w:rPr>
          <w:rFonts w:ascii="Calibri" w:hAnsi="Calibri"/>
        </w:rPr>
        <w:t>Damayanti, D. (2018). Ini 5 hal mendasar sebelum memilih skincare yang wajib kamu tahu. Retrieved 16 November 2020, from IDN Times website: https://www.idntimes.com/life/women/daysdesy/ini-5-hal-mendasar-sebelum-memilih-skincare-yang-wajib-kamu-tahu-c1c2</w:t>
      </w:r>
    </w:p>
    <w:p w14:paraId="555B5606" w14:textId="77777777" w:rsidR="0008271E" w:rsidRPr="0008271E" w:rsidRDefault="0008271E" w:rsidP="0008271E">
      <w:pPr>
        <w:pStyle w:val="Bibliography"/>
        <w:spacing w:line="240" w:lineRule="auto"/>
        <w:jc w:val="both"/>
        <w:rPr>
          <w:rFonts w:ascii="Calibri" w:hAnsi="Calibri"/>
        </w:rPr>
      </w:pPr>
      <w:r w:rsidRPr="0065307A">
        <w:rPr>
          <w:rFonts w:ascii="Calibri" w:hAnsi="Calibri"/>
          <w:highlight w:val="cyan"/>
        </w:rPr>
        <w:t xml:space="preserve">Euromonitor. (2020). </w:t>
      </w:r>
      <w:r w:rsidRPr="0065307A">
        <w:rPr>
          <w:rFonts w:ascii="Calibri" w:hAnsi="Calibri"/>
          <w:i/>
          <w:iCs/>
          <w:highlight w:val="cyan"/>
        </w:rPr>
        <w:t>Skin care in indonesia</w:t>
      </w:r>
      <w:r w:rsidR="0065307A" w:rsidRPr="0065307A">
        <w:rPr>
          <w:rFonts w:ascii="Calibri" w:hAnsi="Calibri"/>
          <w:highlight w:val="cyan"/>
        </w:rPr>
        <w:t xml:space="preserve"> [</w:t>
      </w:r>
      <w:r w:rsidRPr="0065307A">
        <w:rPr>
          <w:rFonts w:ascii="Calibri" w:hAnsi="Calibri"/>
          <w:highlight w:val="cyan"/>
        </w:rPr>
        <w:t xml:space="preserve">Report]. Euromonitor International. </w:t>
      </w:r>
      <w:r w:rsidRPr="0065307A">
        <w:rPr>
          <w:rFonts w:ascii="Calibri" w:hAnsi="Calibri"/>
          <w:highlight w:val="cyan"/>
        </w:rPr>
        <w:t>Retrieved from Euromonitor International website: https://www.euromonitor.com/skin-care-in-indonesia/report</w:t>
      </w:r>
    </w:p>
    <w:p w14:paraId="2C0006DD" w14:textId="77777777" w:rsidR="0008271E" w:rsidRPr="0008271E" w:rsidRDefault="0008271E" w:rsidP="0008271E">
      <w:pPr>
        <w:pStyle w:val="Bibliography"/>
        <w:spacing w:line="240" w:lineRule="auto"/>
        <w:jc w:val="both"/>
        <w:rPr>
          <w:rFonts w:ascii="Calibri" w:hAnsi="Calibri"/>
        </w:rPr>
      </w:pPr>
      <w:r w:rsidRPr="0008271E">
        <w:rPr>
          <w:rFonts w:ascii="Calibri" w:hAnsi="Calibri"/>
        </w:rPr>
        <w:t xml:space="preserve">Fradipta, I. C. (2017). </w:t>
      </w:r>
      <w:r w:rsidRPr="0008271E">
        <w:rPr>
          <w:rFonts w:ascii="Calibri" w:hAnsi="Calibri"/>
          <w:i/>
          <w:iCs/>
        </w:rPr>
        <w:t>Pengaruh iklan internet dan kelompok referensi terhadap niat beli produk smartphone xiaomi</w:t>
      </w:r>
      <w:r w:rsidRPr="0008271E">
        <w:rPr>
          <w:rFonts w:ascii="Calibri" w:hAnsi="Calibri"/>
        </w:rPr>
        <w:t xml:space="preserve"> (Skripsi, Universitas Lampung). Universitas Lampung, Bandar Lampung. Retrieved from http://digilib.unila.ac.id/26660/</w:t>
      </w:r>
    </w:p>
    <w:p w14:paraId="1814083B" w14:textId="77777777" w:rsidR="0008271E" w:rsidRPr="0008271E" w:rsidRDefault="0008271E" w:rsidP="0008271E">
      <w:pPr>
        <w:pStyle w:val="Bibliography"/>
        <w:spacing w:line="240" w:lineRule="auto"/>
        <w:jc w:val="both"/>
        <w:rPr>
          <w:rFonts w:ascii="Calibri" w:hAnsi="Calibri"/>
        </w:rPr>
      </w:pPr>
      <w:r w:rsidRPr="0008271E">
        <w:rPr>
          <w:rFonts w:ascii="Calibri" w:hAnsi="Calibri"/>
        </w:rPr>
        <w:t xml:space="preserve">Hurlock, E. B. (2009). </w:t>
      </w:r>
      <w:r w:rsidRPr="0008271E">
        <w:rPr>
          <w:rFonts w:ascii="Calibri" w:hAnsi="Calibri"/>
          <w:i/>
          <w:iCs/>
        </w:rPr>
        <w:t>Psikologi perkembangan: Suatu pendekatan sepanjang rentang kehidupan (istiwidayanti &amp; doedjarwo, trans.)</w:t>
      </w:r>
      <w:r w:rsidRPr="0008271E">
        <w:rPr>
          <w:rFonts w:ascii="Calibri" w:hAnsi="Calibri"/>
        </w:rPr>
        <w:t>. Jakarta: Erlangga.</w:t>
      </w:r>
    </w:p>
    <w:p w14:paraId="538C7EE6" w14:textId="77777777" w:rsidR="0008271E" w:rsidRPr="0008271E" w:rsidRDefault="0008271E" w:rsidP="0008271E">
      <w:pPr>
        <w:pStyle w:val="Bibliography"/>
        <w:spacing w:line="240" w:lineRule="auto"/>
        <w:jc w:val="both"/>
        <w:rPr>
          <w:rFonts w:ascii="Calibri" w:hAnsi="Calibri"/>
        </w:rPr>
      </w:pPr>
      <w:r w:rsidRPr="0008271E">
        <w:rPr>
          <w:rFonts w:ascii="Calibri" w:hAnsi="Calibri"/>
        </w:rPr>
        <w:t xml:space="preserve">Kotler, P., &amp; Keller, K. L. (2012). </w:t>
      </w:r>
      <w:r w:rsidRPr="0008271E">
        <w:rPr>
          <w:rFonts w:ascii="Calibri" w:hAnsi="Calibri"/>
          <w:i/>
          <w:iCs/>
        </w:rPr>
        <w:t>Marketing management</w:t>
      </w:r>
      <w:r w:rsidRPr="0008271E">
        <w:rPr>
          <w:rFonts w:ascii="Calibri" w:hAnsi="Calibri"/>
        </w:rPr>
        <w:t xml:space="preserve"> (14th [ed.]). Upper Saddle River, N.J: Prentice Hall.</w:t>
      </w:r>
    </w:p>
    <w:p w14:paraId="4FED11A0" w14:textId="77777777" w:rsidR="0008271E" w:rsidRPr="0008271E" w:rsidRDefault="0008271E" w:rsidP="0008271E">
      <w:pPr>
        <w:pStyle w:val="Bibliography"/>
        <w:spacing w:line="240" w:lineRule="auto"/>
        <w:jc w:val="both"/>
        <w:rPr>
          <w:rFonts w:ascii="Calibri" w:hAnsi="Calibri"/>
        </w:rPr>
      </w:pPr>
      <w:r w:rsidRPr="0008271E">
        <w:rPr>
          <w:rFonts w:ascii="Calibri" w:hAnsi="Calibri"/>
        </w:rPr>
        <w:t xml:space="preserve">Kusumawati, Y., &amp; Herlena, B. (2014). Hubungan antara persepsi terhadap kelompok referensi dengan pengambilan keputusan membeli produk kosmetika tanpa label halal pada mahasiswi muslim. </w:t>
      </w:r>
      <w:r w:rsidRPr="0008271E">
        <w:rPr>
          <w:rFonts w:ascii="Calibri" w:hAnsi="Calibri"/>
          <w:i/>
          <w:iCs/>
        </w:rPr>
        <w:t>Jurnal Psikologi Integratif</w:t>
      </w:r>
      <w:r w:rsidRPr="0008271E">
        <w:rPr>
          <w:rFonts w:ascii="Calibri" w:hAnsi="Calibri"/>
        </w:rPr>
        <w:t xml:space="preserve">, </w:t>
      </w:r>
      <w:r w:rsidRPr="0008271E">
        <w:rPr>
          <w:rFonts w:ascii="Calibri" w:hAnsi="Calibri"/>
          <w:i/>
          <w:iCs/>
        </w:rPr>
        <w:t>2</w:t>
      </w:r>
      <w:r w:rsidRPr="0008271E">
        <w:rPr>
          <w:rFonts w:ascii="Calibri" w:hAnsi="Calibri"/>
        </w:rPr>
        <w:t>(1). https://doi.org/10.14421/jpsi.2014.%x</w:t>
      </w:r>
    </w:p>
    <w:p w14:paraId="54C9F952" w14:textId="77777777" w:rsidR="0008271E" w:rsidRPr="0008271E" w:rsidRDefault="0008271E" w:rsidP="0008271E">
      <w:pPr>
        <w:pStyle w:val="Bibliography"/>
        <w:spacing w:line="240" w:lineRule="auto"/>
        <w:jc w:val="both"/>
        <w:rPr>
          <w:rFonts w:ascii="Calibri" w:hAnsi="Calibri"/>
        </w:rPr>
      </w:pPr>
      <w:r w:rsidRPr="0008271E">
        <w:rPr>
          <w:rFonts w:ascii="Calibri" w:hAnsi="Calibri"/>
        </w:rPr>
        <w:t xml:space="preserve">Munandar, A. S. (2008). </w:t>
      </w:r>
      <w:r w:rsidRPr="0008271E">
        <w:rPr>
          <w:rFonts w:ascii="Calibri" w:hAnsi="Calibri"/>
          <w:i/>
          <w:iCs/>
        </w:rPr>
        <w:t>Psikologi industri dan organisasi</w:t>
      </w:r>
      <w:r w:rsidRPr="0008271E">
        <w:rPr>
          <w:rFonts w:ascii="Calibri" w:hAnsi="Calibri"/>
        </w:rPr>
        <w:t>. Jakarta: Universitas Indonesia (UI-Press).</w:t>
      </w:r>
    </w:p>
    <w:p w14:paraId="636EA297" w14:textId="77777777" w:rsidR="0008271E" w:rsidRPr="0008271E" w:rsidRDefault="0008271E" w:rsidP="0008271E">
      <w:pPr>
        <w:pStyle w:val="Bibliography"/>
        <w:spacing w:line="240" w:lineRule="auto"/>
        <w:jc w:val="both"/>
        <w:rPr>
          <w:rFonts w:ascii="Calibri" w:hAnsi="Calibri"/>
        </w:rPr>
      </w:pPr>
      <w:r w:rsidRPr="0008271E">
        <w:rPr>
          <w:rFonts w:ascii="Calibri" w:hAnsi="Calibri"/>
        </w:rPr>
        <w:t xml:space="preserve">Peter, J. P., &amp; Olson, J. C. (2010). </w:t>
      </w:r>
      <w:r w:rsidRPr="0008271E">
        <w:rPr>
          <w:rFonts w:ascii="Calibri" w:hAnsi="Calibri"/>
          <w:i/>
          <w:iCs/>
        </w:rPr>
        <w:t>Consumer behavior &amp; marketing strategy</w:t>
      </w:r>
      <w:r w:rsidRPr="0008271E">
        <w:rPr>
          <w:rFonts w:ascii="Calibri" w:hAnsi="Calibri"/>
        </w:rPr>
        <w:t xml:space="preserve"> (9. ed., internat. ed). Boston: McGraw-Hill.</w:t>
      </w:r>
    </w:p>
    <w:p w14:paraId="266078F6" w14:textId="77777777" w:rsidR="0008271E" w:rsidRPr="0008271E" w:rsidRDefault="0008271E" w:rsidP="0008271E">
      <w:pPr>
        <w:pStyle w:val="Bibliography"/>
        <w:spacing w:line="240" w:lineRule="auto"/>
        <w:jc w:val="both"/>
        <w:rPr>
          <w:rFonts w:ascii="Calibri" w:hAnsi="Calibri"/>
        </w:rPr>
      </w:pPr>
      <w:r w:rsidRPr="0008271E">
        <w:rPr>
          <w:rFonts w:ascii="Calibri" w:hAnsi="Calibri"/>
        </w:rPr>
        <w:t xml:space="preserve">Prakoso, H. W., &amp; Iriani, S. S. (2015). Pengaruh kualitas produk dan kelompok acuan terhadap keputusan pembelian sepeda motor suzuki satria f150. </w:t>
      </w:r>
      <w:r w:rsidRPr="0008271E">
        <w:rPr>
          <w:rFonts w:ascii="Calibri" w:hAnsi="Calibri"/>
          <w:i/>
          <w:iCs/>
        </w:rPr>
        <w:t>Jurnal Riset Ekonomi dan Manajemen</w:t>
      </w:r>
      <w:r w:rsidRPr="0008271E">
        <w:rPr>
          <w:rFonts w:ascii="Calibri" w:hAnsi="Calibri"/>
        </w:rPr>
        <w:t xml:space="preserve">, </w:t>
      </w:r>
      <w:r w:rsidRPr="0008271E">
        <w:rPr>
          <w:rFonts w:ascii="Calibri" w:hAnsi="Calibri"/>
          <w:i/>
          <w:iCs/>
        </w:rPr>
        <w:t>15</w:t>
      </w:r>
      <w:r w:rsidRPr="0008271E">
        <w:rPr>
          <w:rFonts w:ascii="Calibri" w:hAnsi="Calibri"/>
        </w:rPr>
        <w:t>(2), 262–279. https://doi.org/10.17970/jrem.15.150205.ID</w:t>
      </w:r>
    </w:p>
    <w:p w14:paraId="5E0D43BE" w14:textId="77777777" w:rsidR="0008271E" w:rsidRPr="0008271E" w:rsidRDefault="0008271E" w:rsidP="0008271E">
      <w:pPr>
        <w:pStyle w:val="Bibliography"/>
        <w:spacing w:line="240" w:lineRule="auto"/>
        <w:jc w:val="both"/>
        <w:rPr>
          <w:rFonts w:ascii="Calibri" w:hAnsi="Calibri"/>
        </w:rPr>
      </w:pPr>
      <w:r w:rsidRPr="0008271E">
        <w:rPr>
          <w:rFonts w:ascii="Calibri" w:hAnsi="Calibri"/>
        </w:rPr>
        <w:t xml:space="preserve">Prasetijo, R., &amp; Ihalauw, J. (2005). </w:t>
      </w:r>
      <w:r w:rsidRPr="0008271E">
        <w:rPr>
          <w:rFonts w:ascii="Calibri" w:hAnsi="Calibri"/>
          <w:i/>
          <w:iCs/>
        </w:rPr>
        <w:t>Perilaku konsumen</w:t>
      </w:r>
      <w:r w:rsidRPr="0008271E">
        <w:rPr>
          <w:rFonts w:ascii="Calibri" w:hAnsi="Calibri"/>
        </w:rPr>
        <w:t>. Yogyakarta: Andi Offset.</w:t>
      </w:r>
    </w:p>
    <w:p w14:paraId="3DECA9B7" w14:textId="77777777" w:rsidR="0008271E" w:rsidRDefault="0008271E" w:rsidP="0008271E">
      <w:pPr>
        <w:pStyle w:val="Bibliography"/>
        <w:spacing w:line="240" w:lineRule="auto"/>
        <w:jc w:val="both"/>
        <w:rPr>
          <w:rFonts w:ascii="Calibri" w:hAnsi="Calibri"/>
        </w:rPr>
      </w:pPr>
      <w:r w:rsidRPr="0008271E">
        <w:rPr>
          <w:rFonts w:ascii="Calibri" w:hAnsi="Calibri"/>
        </w:rPr>
        <w:t xml:space="preserve">Rahardja, P., &amp; Manurung, M. (2008). </w:t>
      </w:r>
      <w:r w:rsidRPr="0008271E">
        <w:rPr>
          <w:rFonts w:ascii="Calibri" w:hAnsi="Calibri"/>
          <w:i/>
          <w:iCs/>
        </w:rPr>
        <w:t>Pengantar ilmu ekonomi (mikroekonomi &amp; makroekonomi)</w:t>
      </w:r>
      <w:r w:rsidRPr="0008271E">
        <w:rPr>
          <w:rFonts w:ascii="Calibri" w:hAnsi="Calibri"/>
        </w:rPr>
        <w:t xml:space="preserve"> (3rd ed.). Jakarta: LP Fakultas Ekonomi Universitas Indonesia.</w:t>
      </w:r>
    </w:p>
    <w:p w14:paraId="3B379537" w14:textId="77777777" w:rsidR="00C8481A" w:rsidRPr="00C8481A" w:rsidRDefault="00C8481A" w:rsidP="00C8481A">
      <w:pPr>
        <w:pStyle w:val="NormalWeb"/>
        <w:spacing w:before="0" w:beforeAutospacing="0" w:after="0" w:afterAutospacing="0"/>
        <w:ind w:left="720" w:right="75" w:hanging="720"/>
        <w:jc w:val="both"/>
        <w:rPr>
          <w:rFonts w:asciiTheme="minorHAnsi" w:hAnsiTheme="minorHAnsi"/>
          <w:sz w:val="22"/>
          <w:szCs w:val="22"/>
          <w:highlight w:val="green"/>
          <w:u w:val="single"/>
        </w:rPr>
      </w:pPr>
      <w:r w:rsidRPr="00C8481A">
        <w:rPr>
          <w:rFonts w:asciiTheme="minorHAnsi" w:hAnsiTheme="minorHAnsi"/>
          <w:sz w:val="22"/>
          <w:szCs w:val="22"/>
          <w:highlight w:val="green"/>
        </w:rPr>
        <w:t xml:space="preserve">Salim, Suhay. (2019). Retrieved Sepember 24, 2019 from </w:t>
      </w:r>
      <w:hyperlink r:id="rId11" w:history="1">
        <w:r w:rsidRPr="00C8481A">
          <w:rPr>
            <w:rStyle w:val="Hyperlink"/>
            <w:rFonts w:asciiTheme="minorHAnsi" w:hAnsiTheme="minorHAnsi"/>
            <w:color w:val="auto"/>
            <w:sz w:val="22"/>
            <w:szCs w:val="22"/>
            <w:highlight w:val="green"/>
          </w:rPr>
          <w:t>https://www.youtube.com/user/suhay12</w:t>
        </w:r>
      </w:hyperlink>
    </w:p>
    <w:p w14:paraId="5E64409C" w14:textId="77777777" w:rsidR="0008271E" w:rsidRDefault="0008271E" w:rsidP="0008271E">
      <w:pPr>
        <w:pStyle w:val="Bibliography"/>
        <w:spacing w:line="240" w:lineRule="auto"/>
        <w:jc w:val="both"/>
        <w:rPr>
          <w:rFonts w:ascii="Calibri" w:hAnsi="Calibri"/>
        </w:rPr>
      </w:pPr>
      <w:r w:rsidRPr="00C8481A">
        <w:rPr>
          <w:rFonts w:ascii="Calibri" w:hAnsi="Calibri"/>
          <w:highlight w:val="green"/>
        </w:rPr>
        <w:t xml:space="preserve">Salim, S. (2020). </w:t>
      </w:r>
      <w:r w:rsidRPr="00C8481A">
        <w:rPr>
          <w:rFonts w:ascii="Calibri" w:hAnsi="Calibri"/>
          <w:i/>
          <w:iCs/>
          <w:highlight w:val="green"/>
        </w:rPr>
        <w:t>Akhirnya bisa pake retinol !!!!</w:t>
      </w:r>
      <w:r w:rsidRPr="00C8481A">
        <w:rPr>
          <w:rFonts w:ascii="Calibri" w:hAnsi="Calibri"/>
          <w:highlight w:val="green"/>
        </w:rPr>
        <w:t xml:space="preserve"> Retrieved from https://www.youtube.com/watch?v=8JExE9J7sOo&amp;t=1s</w:t>
      </w:r>
    </w:p>
    <w:p w14:paraId="470F9483" w14:textId="77777777" w:rsidR="0008271E" w:rsidRPr="0008271E" w:rsidRDefault="0008271E" w:rsidP="0008271E">
      <w:pPr>
        <w:pStyle w:val="Bibliography"/>
        <w:spacing w:line="240" w:lineRule="auto"/>
        <w:jc w:val="both"/>
        <w:rPr>
          <w:rFonts w:ascii="Calibri" w:hAnsi="Calibri"/>
        </w:rPr>
      </w:pPr>
      <w:r w:rsidRPr="0008271E">
        <w:rPr>
          <w:rFonts w:ascii="Calibri" w:hAnsi="Calibri"/>
        </w:rPr>
        <w:t xml:space="preserve">Santrock, J. W. (2012). </w:t>
      </w:r>
      <w:r w:rsidRPr="0008271E">
        <w:rPr>
          <w:rFonts w:ascii="Calibri" w:hAnsi="Calibri"/>
          <w:i/>
          <w:iCs/>
        </w:rPr>
        <w:t>Life – span development: Perkembangan masa hidup</w:t>
      </w:r>
      <w:r w:rsidRPr="0008271E">
        <w:rPr>
          <w:rFonts w:ascii="Calibri" w:hAnsi="Calibri"/>
        </w:rPr>
        <w:t xml:space="preserve"> (13th ed., Vol. 2). Jakarta: Erlangga.</w:t>
      </w:r>
    </w:p>
    <w:p w14:paraId="3BC13863" w14:textId="77777777" w:rsidR="0008271E" w:rsidRPr="0008271E" w:rsidRDefault="0008271E" w:rsidP="0008271E">
      <w:pPr>
        <w:pStyle w:val="Bibliography"/>
        <w:spacing w:line="240" w:lineRule="auto"/>
        <w:jc w:val="both"/>
        <w:rPr>
          <w:rFonts w:ascii="Calibri" w:hAnsi="Calibri"/>
        </w:rPr>
      </w:pPr>
      <w:r w:rsidRPr="0008271E">
        <w:rPr>
          <w:rFonts w:ascii="Calibri" w:hAnsi="Calibri"/>
        </w:rPr>
        <w:t>Satgas Penanganan COVID-19. (2020). Peta sebaran covid-19. Retrieved 16 November 2020, from Covid19.go.id website: https://covid19.go.id/peta-sebaran</w:t>
      </w:r>
    </w:p>
    <w:p w14:paraId="7E9CFCC9" w14:textId="77777777" w:rsidR="0008271E" w:rsidRPr="0008271E" w:rsidRDefault="0008271E" w:rsidP="0008271E">
      <w:pPr>
        <w:pStyle w:val="Bibliography"/>
        <w:spacing w:line="240" w:lineRule="auto"/>
        <w:jc w:val="both"/>
        <w:rPr>
          <w:rFonts w:ascii="Calibri" w:hAnsi="Calibri"/>
        </w:rPr>
      </w:pPr>
      <w:r w:rsidRPr="0008271E">
        <w:rPr>
          <w:rFonts w:ascii="Calibri" w:hAnsi="Calibri"/>
        </w:rPr>
        <w:t xml:space="preserve">Sinaga, R. E. M., &amp; Kusumawati, A. (2018). Pengaruh youtube beauty vlogger terhadap minat beli konsumen dan dampaknya terhadap keputusan pembelian produk (studi pada pengguna kosmetik maybelline di indonesia). </w:t>
      </w:r>
      <w:r w:rsidRPr="0008271E">
        <w:rPr>
          <w:rFonts w:ascii="Calibri" w:hAnsi="Calibri"/>
          <w:i/>
          <w:iCs/>
        </w:rPr>
        <w:t>Jurnal Administrasi Bisnis</w:t>
      </w:r>
      <w:r w:rsidRPr="0008271E">
        <w:rPr>
          <w:rFonts w:ascii="Calibri" w:hAnsi="Calibri"/>
        </w:rPr>
        <w:t xml:space="preserve">, </w:t>
      </w:r>
      <w:r w:rsidRPr="0008271E">
        <w:rPr>
          <w:rFonts w:ascii="Calibri" w:hAnsi="Calibri"/>
          <w:i/>
          <w:iCs/>
        </w:rPr>
        <w:t>63</w:t>
      </w:r>
      <w:r w:rsidRPr="0008271E">
        <w:rPr>
          <w:rFonts w:ascii="Calibri" w:hAnsi="Calibri"/>
        </w:rPr>
        <w:t>(1), 187-196–196.</w:t>
      </w:r>
    </w:p>
    <w:p w14:paraId="679AAE84" w14:textId="77777777" w:rsidR="0008271E" w:rsidRPr="0008271E" w:rsidRDefault="0008271E" w:rsidP="0008271E">
      <w:pPr>
        <w:pStyle w:val="Bibliography"/>
        <w:spacing w:line="240" w:lineRule="auto"/>
        <w:jc w:val="both"/>
        <w:rPr>
          <w:rFonts w:ascii="Calibri" w:hAnsi="Calibri"/>
        </w:rPr>
      </w:pPr>
      <w:r w:rsidRPr="0008271E">
        <w:rPr>
          <w:rFonts w:ascii="Calibri" w:hAnsi="Calibri"/>
        </w:rPr>
        <w:t>Sinulingga, B. (2020). Gambaran hari pertama penerapan psbb di kota bekasi [News]. Retrieved 16 November 2020, from Liputan 6 website: https://www.liputan6.com/news/read/4228485/gambaran-hari-pertama-penerapan-psbb-di-kota-bekasi</w:t>
      </w:r>
    </w:p>
    <w:p w14:paraId="3425F5C4" w14:textId="77777777" w:rsidR="0008271E" w:rsidRDefault="0008271E" w:rsidP="0008271E">
      <w:pPr>
        <w:pStyle w:val="Bibliography"/>
        <w:spacing w:line="240" w:lineRule="auto"/>
        <w:jc w:val="both"/>
        <w:rPr>
          <w:rFonts w:ascii="Calibri" w:hAnsi="Calibri"/>
        </w:rPr>
      </w:pPr>
      <w:r w:rsidRPr="0008271E">
        <w:rPr>
          <w:rFonts w:ascii="Calibri" w:hAnsi="Calibri"/>
        </w:rPr>
        <w:t xml:space="preserve">Sugiyono. (2007). </w:t>
      </w:r>
      <w:r w:rsidRPr="0008271E">
        <w:rPr>
          <w:rFonts w:ascii="Calibri" w:hAnsi="Calibri"/>
          <w:i/>
          <w:iCs/>
        </w:rPr>
        <w:t>Metode penelitian kuantitatif kualitatif dan r&amp;d</w:t>
      </w:r>
      <w:r w:rsidRPr="0008271E">
        <w:rPr>
          <w:rFonts w:ascii="Calibri" w:hAnsi="Calibri"/>
        </w:rPr>
        <w:t>. Bandung: Alfabeta.</w:t>
      </w:r>
    </w:p>
    <w:p w14:paraId="2F5224B0" w14:textId="77777777" w:rsidR="0008271E" w:rsidRPr="0008271E" w:rsidRDefault="0008271E" w:rsidP="0008271E">
      <w:pPr>
        <w:spacing w:after="0" w:line="240" w:lineRule="auto"/>
        <w:ind w:left="709" w:hanging="709"/>
        <w:jc w:val="both"/>
      </w:pPr>
      <w:r w:rsidRPr="0065307A">
        <w:rPr>
          <w:highlight w:val="magenta"/>
        </w:rPr>
        <w:t>The Future Of Skincare. (2019). Retrieved 29 October 2019, from Euromonitor International </w:t>
      </w:r>
      <w:hyperlink r:id="rId12" w:history="1">
        <w:r w:rsidRPr="0065307A">
          <w:rPr>
            <w:rStyle w:val="Hyperlink"/>
            <w:color w:val="auto"/>
            <w:highlight w:val="magenta"/>
            <w:u w:val="none"/>
          </w:rPr>
          <w:t>https://www.euromonitor.com</w:t>
        </w:r>
      </w:hyperlink>
    </w:p>
    <w:p w14:paraId="7D564E86" w14:textId="77777777" w:rsidR="0008271E" w:rsidRPr="0008271E" w:rsidRDefault="0008271E" w:rsidP="0008271E">
      <w:pPr>
        <w:pStyle w:val="Bibliography"/>
        <w:spacing w:line="240" w:lineRule="auto"/>
        <w:jc w:val="both"/>
        <w:rPr>
          <w:rFonts w:ascii="Calibri" w:hAnsi="Calibri"/>
        </w:rPr>
      </w:pPr>
      <w:r w:rsidRPr="0008271E">
        <w:rPr>
          <w:rFonts w:ascii="Calibri" w:hAnsi="Calibri"/>
        </w:rPr>
        <w:t>WHO. (2020). Qa for public. Retrieved 16 November 2020, from https://www.who.int/indonesia/news/novel-coronavirus/qa/qa-for-public</w:t>
      </w:r>
    </w:p>
    <w:p w14:paraId="730F5BAB" w14:textId="77777777" w:rsidR="0008271E" w:rsidRPr="0008271E" w:rsidRDefault="0008271E" w:rsidP="0008271E">
      <w:pPr>
        <w:pStyle w:val="Bibliography"/>
        <w:spacing w:line="240" w:lineRule="auto"/>
        <w:jc w:val="both"/>
        <w:rPr>
          <w:rFonts w:ascii="Calibri" w:hAnsi="Calibri"/>
        </w:rPr>
      </w:pPr>
      <w:r w:rsidRPr="0008271E">
        <w:rPr>
          <w:rFonts w:ascii="Calibri" w:hAnsi="Calibri"/>
        </w:rPr>
        <w:t>Wijaya, C. (2020, April 7). Psbb jakarta mulai 10 april selama dua minggu, namun berapa lama perlu diterapkan untuk menekan angka covid-19? Retrieved 16 November 2020, from BBC News Indonesia website: https://www.bbc.com/indonesia/indonesia-52194441</w:t>
      </w:r>
    </w:p>
    <w:p w14:paraId="2F3CAC07" w14:textId="77777777" w:rsidR="00561305" w:rsidRPr="00561305" w:rsidRDefault="00DA0230" w:rsidP="0008271E">
      <w:pPr>
        <w:pStyle w:val="NormalWeb"/>
        <w:shd w:val="clear" w:color="auto" w:fill="FFFFFF"/>
        <w:spacing w:before="0" w:beforeAutospacing="0" w:after="0" w:afterAutospacing="0"/>
        <w:ind w:left="720" w:right="75" w:hanging="720"/>
        <w:jc w:val="both"/>
        <w:rPr>
          <w:rFonts w:asciiTheme="minorHAnsi" w:hAnsiTheme="minorHAnsi"/>
          <w:color w:val="000000"/>
          <w:sz w:val="22"/>
          <w:szCs w:val="22"/>
        </w:rPr>
      </w:pPr>
      <w:r>
        <w:rPr>
          <w:rFonts w:asciiTheme="minorHAnsi" w:hAnsiTheme="minorHAnsi"/>
          <w:color w:val="000000"/>
          <w:sz w:val="22"/>
          <w:szCs w:val="22"/>
        </w:rPr>
        <w:fldChar w:fldCharType="end"/>
      </w:r>
      <w:commentRangeEnd w:id="8"/>
      <w:commentRangeEnd w:id="9"/>
      <w:commentRangeEnd w:id="10"/>
      <w:r w:rsidR="00C8481A">
        <w:rPr>
          <w:rStyle w:val="CommentReference"/>
          <w:rFonts w:asciiTheme="minorHAnsi" w:eastAsiaTheme="minorHAnsi" w:hAnsiTheme="minorHAnsi" w:cstheme="minorBidi"/>
        </w:rPr>
        <w:commentReference w:id="10"/>
      </w:r>
      <w:r w:rsidR="00DA22ED">
        <w:rPr>
          <w:rStyle w:val="CommentReference"/>
          <w:rFonts w:asciiTheme="minorHAnsi" w:eastAsiaTheme="minorHAnsi" w:hAnsiTheme="minorHAnsi" w:cstheme="minorBidi"/>
        </w:rPr>
        <w:commentReference w:id="9"/>
      </w:r>
      <w:r w:rsidR="00D571BA">
        <w:rPr>
          <w:rStyle w:val="CommentReference"/>
          <w:rFonts w:asciiTheme="minorHAnsi" w:eastAsiaTheme="minorHAnsi" w:hAnsiTheme="minorHAnsi" w:cstheme="minorBidi"/>
        </w:rPr>
        <w:commentReference w:id="8"/>
      </w:r>
    </w:p>
    <w:sectPr w:rsidR="00561305" w:rsidRPr="00561305" w:rsidSect="00CD1CA1">
      <w:pgSz w:w="11907" w:h="16839" w:code="9"/>
      <w:pgMar w:top="1440" w:right="1440" w:bottom="1440" w:left="1440" w:header="720" w:footer="720" w:gutter="0"/>
      <w:cols w:num="2"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SE" w:date="2020-11-17T15:32:00Z" w:initials="R">
    <w:p w14:paraId="3229677A" w14:textId="77777777" w:rsidR="0008271E" w:rsidRPr="0008271E" w:rsidRDefault="0008271E">
      <w:pPr>
        <w:pStyle w:val="CommentText"/>
        <w:rPr>
          <w:lang w:val="id-ID"/>
        </w:rPr>
      </w:pPr>
      <w:r>
        <w:rPr>
          <w:rStyle w:val="CommentReference"/>
        </w:rPr>
        <w:annotationRef/>
      </w:r>
      <w:r>
        <w:rPr>
          <w:lang w:val="id-ID"/>
        </w:rPr>
        <w:t>Please check the year of this article and the references</w:t>
      </w:r>
    </w:p>
  </w:comment>
  <w:comment w:id="1" w:author="ROSE" w:date="2020-11-17T15:25:00Z" w:initials="R">
    <w:p w14:paraId="79737B2C" w14:textId="77777777" w:rsidR="00C76F07" w:rsidRPr="00C76F07" w:rsidRDefault="00C76F07">
      <w:pPr>
        <w:pStyle w:val="CommentText"/>
        <w:rPr>
          <w:lang w:val="id-ID"/>
        </w:rPr>
      </w:pPr>
      <w:r>
        <w:rPr>
          <w:rStyle w:val="CommentReference"/>
        </w:rPr>
        <w:annotationRef/>
      </w:r>
      <w:r>
        <w:rPr>
          <w:lang w:val="id-ID"/>
        </w:rPr>
        <w:t>Citation: (author</w:t>
      </w:r>
      <w:r w:rsidR="00F470DF">
        <w:rPr>
          <w:lang w:val="id-ID"/>
        </w:rPr>
        <w:t>'s</w:t>
      </w:r>
      <w:r>
        <w:rPr>
          <w:lang w:val="id-ID"/>
        </w:rPr>
        <w:t xml:space="preserve"> name, year)</w:t>
      </w:r>
    </w:p>
  </w:comment>
  <w:comment w:id="2" w:author="ROSE" w:date="2020-11-17T15:30:00Z" w:initials="R">
    <w:p w14:paraId="5E494E9A" w14:textId="77777777" w:rsidR="00C76F07" w:rsidRPr="00C76F07" w:rsidRDefault="00C76F07">
      <w:pPr>
        <w:pStyle w:val="CommentText"/>
        <w:rPr>
          <w:lang w:val="id-ID"/>
        </w:rPr>
      </w:pPr>
      <w:r>
        <w:rPr>
          <w:rStyle w:val="CommentReference"/>
        </w:rPr>
        <w:annotationRef/>
      </w:r>
      <w:r>
        <w:rPr>
          <w:lang w:val="id-ID"/>
        </w:rPr>
        <w:t>Please check the references</w:t>
      </w:r>
    </w:p>
  </w:comment>
  <w:comment w:id="3" w:author="ROSE" w:date="2020-11-17T15:29:00Z" w:initials="R">
    <w:p w14:paraId="3D596175" w14:textId="77777777" w:rsidR="00C76F07" w:rsidRPr="00C76F07" w:rsidRDefault="00C76F07">
      <w:pPr>
        <w:pStyle w:val="CommentText"/>
        <w:rPr>
          <w:lang w:val="id-ID"/>
        </w:rPr>
      </w:pPr>
      <w:r>
        <w:rPr>
          <w:rStyle w:val="CommentReference"/>
        </w:rPr>
        <w:annotationRef/>
      </w:r>
      <w:r>
        <w:rPr>
          <w:lang w:val="id-ID"/>
        </w:rPr>
        <w:t>Citation: (author</w:t>
      </w:r>
      <w:r w:rsidR="00F470DF">
        <w:rPr>
          <w:lang w:val="id-ID"/>
        </w:rPr>
        <w:t>’s</w:t>
      </w:r>
      <w:r>
        <w:rPr>
          <w:lang w:val="id-ID"/>
        </w:rPr>
        <w:t xml:space="preserve"> name, year)</w:t>
      </w:r>
    </w:p>
  </w:comment>
  <w:comment w:id="4" w:author="ROSE" w:date="2020-11-17T15:30:00Z" w:initials="R">
    <w:p w14:paraId="28FC947B" w14:textId="77777777" w:rsidR="00C76F07" w:rsidRPr="00C76F07" w:rsidRDefault="00C76F07">
      <w:pPr>
        <w:pStyle w:val="CommentText"/>
        <w:rPr>
          <w:lang w:val="id-ID"/>
        </w:rPr>
      </w:pPr>
      <w:r>
        <w:rPr>
          <w:rStyle w:val="CommentReference"/>
        </w:rPr>
        <w:annotationRef/>
      </w:r>
      <w:r>
        <w:rPr>
          <w:lang w:val="id-ID"/>
        </w:rPr>
        <w:t>Please check the references</w:t>
      </w:r>
    </w:p>
  </w:comment>
  <w:comment w:id="6" w:author="ROSE" w:date="2020-11-17T15:31:00Z" w:initials="R">
    <w:p w14:paraId="7CD8F764" w14:textId="77777777" w:rsidR="00C76F07" w:rsidRPr="00C76F07" w:rsidRDefault="00C76F07">
      <w:pPr>
        <w:pStyle w:val="CommentText"/>
        <w:rPr>
          <w:lang w:val="id-ID"/>
        </w:rPr>
      </w:pPr>
      <w:r>
        <w:rPr>
          <w:rStyle w:val="CommentReference"/>
        </w:rPr>
        <w:annotationRef/>
      </w:r>
      <w:r>
        <w:rPr>
          <w:lang w:val="id-ID"/>
        </w:rPr>
        <w:t>Author</w:t>
      </w:r>
      <w:r w:rsidR="00F470DF">
        <w:rPr>
          <w:lang w:val="id-ID"/>
        </w:rPr>
        <w:t>’s name</w:t>
      </w:r>
      <w:r>
        <w:rPr>
          <w:lang w:val="id-ID"/>
        </w:rPr>
        <w:t xml:space="preserve"> (year)</w:t>
      </w:r>
    </w:p>
  </w:comment>
  <w:comment w:id="7" w:author="ROSE" w:date="2020-11-17T15:31:00Z" w:initials="R">
    <w:p w14:paraId="2A97A6D3" w14:textId="77777777" w:rsidR="00C76F07" w:rsidRPr="00C76F07" w:rsidRDefault="00C76F07">
      <w:pPr>
        <w:pStyle w:val="CommentText"/>
        <w:rPr>
          <w:lang w:val="id-ID"/>
        </w:rPr>
      </w:pPr>
      <w:r>
        <w:rPr>
          <w:rStyle w:val="CommentReference"/>
        </w:rPr>
        <w:annotationRef/>
      </w:r>
      <w:r>
        <w:rPr>
          <w:lang w:val="id-ID"/>
        </w:rPr>
        <w:t>P;ease check the references</w:t>
      </w:r>
    </w:p>
  </w:comment>
  <w:comment w:id="10" w:author="ROSE" w:date="2020-11-17T16:36:00Z" w:initials="R">
    <w:p w14:paraId="16E7AAEC" w14:textId="77777777" w:rsidR="00C8481A" w:rsidRDefault="00C8481A" w:rsidP="00C8481A">
      <w:r>
        <w:rPr>
          <w:rStyle w:val="CommentReference"/>
        </w:rPr>
        <w:annotationRef/>
      </w:r>
      <w:r>
        <w:rPr>
          <w:lang w:val="id-ID"/>
        </w:rPr>
        <w:t xml:space="preserve">Green highlight: </w:t>
      </w:r>
      <w:r w:rsidRPr="0065307A">
        <w:rPr>
          <w:highlight w:val="green"/>
        </w:rPr>
        <w:t>Salim, Suhay. (2019)</w:t>
      </w:r>
    </w:p>
    <w:p w14:paraId="5094D109" w14:textId="77777777" w:rsidR="00C8481A" w:rsidRDefault="00C8481A" w:rsidP="00C8481A">
      <w:pPr>
        <w:pStyle w:val="CommentText"/>
        <w:rPr>
          <w:sz w:val="22"/>
          <w:szCs w:val="22"/>
        </w:rPr>
      </w:pPr>
      <w:r w:rsidRPr="0065307A">
        <w:rPr>
          <w:sz w:val="22"/>
          <w:szCs w:val="22"/>
          <w:highlight w:val="green"/>
        </w:rPr>
        <w:t>Salim, Suhay. (2020)</w:t>
      </w:r>
    </w:p>
    <w:p w14:paraId="78243409" w14:textId="77777777" w:rsidR="00C8481A" w:rsidRDefault="00C8481A" w:rsidP="00C8481A">
      <w:pPr>
        <w:pStyle w:val="CommentText"/>
        <w:numPr>
          <w:ilvl w:val="0"/>
          <w:numId w:val="15"/>
        </w:numPr>
        <w:rPr>
          <w:lang w:val="id-ID"/>
        </w:rPr>
      </w:pPr>
      <w:r>
        <w:rPr>
          <w:sz w:val="22"/>
          <w:szCs w:val="22"/>
          <w:lang w:val="id-ID"/>
        </w:rPr>
        <w:t xml:space="preserve">Please write the bibliography </w:t>
      </w:r>
      <w:r w:rsidRPr="00DA22ED">
        <w:t>acc</w:t>
      </w:r>
      <w:r>
        <w:t>ording to APA (American Psychological Association) 6</w:t>
      </w:r>
      <w:r w:rsidRPr="00DA22ED">
        <w:rPr>
          <w:vertAlign w:val="superscript"/>
        </w:rPr>
        <w:t>th</w:t>
      </w:r>
      <w:r>
        <w:t xml:space="preserve"> </w:t>
      </w:r>
      <w:r>
        <w:rPr>
          <w:lang w:val="id-ID"/>
        </w:rPr>
        <w:t>edition guideline</w:t>
      </w:r>
    </w:p>
    <w:p w14:paraId="1FED4172" w14:textId="77777777" w:rsidR="00F470DF" w:rsidRDefault="00F470DF" w:rsidP="00F470DF">
      <w:pPr>
        <w:pStyle w:val="CommentText"/>
        <w:rPr>
          <w:lang w:val="id-ID"/>
        </w:rPr>
      </w:pPr>
    </w:p>
    <w:p w14:paraId="6BF475C6" w14:textId="77777777" w:rsidR="00C8481A" w:rsidRPr="00F470DF" w:rsidRDefault="00C8481A" w:rsidP="00C8481A">
      <w:pPr>
        <w:pStyle w:val="CommentText"/>
        <w:numPr>
          <w:ilvl w:val="0"/>
          <w:numId w:val="15"/>
        </w:numPr>
        <w:rPr>
          <w:lang w:val="id-ID"/>
        </w:rPr>
      </w:pPr>
      <w:r>
        <w:rPr>
          <w:lang w:val="id-ID"/>
        </w:rPr>
        <w:t xml:space="preserve"> </w:t>
      </w:r>
      <w:r w:rsidRPr="00C8481A">
        <w:rPr>
          <w:lang w:val="id-ID"/>
        </w:rPr>
        <w:t>include the title of the video / episode used as the reference and the video url link</w:t>
      </w:r>
    </w:p>
  </w:comment>
  <w:comment w:id="9" w:author="ROSE" w:date="2020-11-17T16:23:00Z" w:initials="R">
    <w:p w14:paraId="1C571216" w14:textId="77777777" w:rsidR="00DA22ED" w:rsidRDefault="00DA22ED">
      <w:pPr>
        <w:pStyle w:val="CommentText"/>
        <w:rPr>
          <w:lang w:val="id-ID"/>
        </w:rPr>
      </w:pPr>
      <w:r>
        <w:rPr>
          <w:rStyle w:val="CommentReference"/>
        </w:rPr>
        <w:annotationRef/>
      </w:r>
      <w:r>
        <w:rPr>
          <w:lang w:val="id-ID"/>
        </w:rPr>
        <w:t xml:space="preserve">Pink Highlight: </w:t>
      </w:r>
      <w:r w:rsidRPr="0065307A">
        <w:rPr>
          <w:sz w:val="22"/>
          <w:szCs w:val="22"/>
          <w:highlight w:val="magenta"/>
        </w:rPr>
        <w:t>The Future Of Skincare. (2019)</w:t>
      </w:r>
    </w:p>
    <w:p w14:paraId="535D91DC" w14:textId="77777777" w:rsidR="00DA22ED" w:rsidRDefault="00C8481A" w:rsidP="00C8481A">
      <w:pPr>
        <w:pStyle w:val="CommentText"/>
        <w:numPr>
          <w:ilvl w:val="0"/>
          <w:numId w:val="14"/>
        </w:numPr>
        <w:rPr>
          <w:lang w:val="id-ID"/>
        </w:rPr>
      </w:pPr>
      <w:r>
        <w:t>P</w:t>
      </w:r>
      <w:r w:rsidR="00DA22ED" w:rsidRPr="00DA22ED">
        <w:t xml:space="preserve">lease write </w:t>
      </w:r>
      <w:r w:rsidR="00DA22ED">
        <w:rPr>
          <w:lang w:val="id-ID"/>
        </w:rPr>
        <w:t>the</w:t>
      </w:r>
      <w:r w:rsidR="00DA22ED" w:rsidRPr="00DA22ED">
        <w:t xml:space="preserve"> bibliography acc</w:t>
      </w:r>
      <w:r w:rsidR="00DA22ED">
        <w:t>ording to APA (American Psychological Association) 6</w:t>
      </w:r>
      <w:r w:rsidR="00DA22ED" w:rsidRPr="00DA22ED">
        <w:rPr>
          <w:vertAlign w:val="superscript"/>
        </w:rPr>
        <w:t>th</w:t>
      </w:r>
      <w:r w:rsidR="00DA22ED">
        <w:t xml:space="preserve"> </w:t>
      </w:r>
      <w:r w:rsidR="00DA22ED">
        <w:rPr>
          <w:lang w:val="id-ID"/>
        </w:rPr>
        <w:t>edition guideline</w:t>
      </w:r>
    </w:p>
    <w:p w14:paraId="47B183C8" w14:textId="77777777" w:rsidR="00C8481A" w:rsidRDefault="00C8481A">
      <w:pPr>
        <w:pStyle w:val="CommentText"/>
        <w:rPr>
          <w:lang w:val="id-ID"/>
        </w:rPr>
      </w:pPr>
    </w:p>
    <w:p w14:paraId="001967DA" w14:textId="77777777" w:rsidR="00C8481A" w:rsidRDefault="00C8481A" w:rsidP="00C8481A">
      <w:pPr>
        <w:pStyle w:val="CommentText"/>
        <w:numPr>
          <w:ilvl w:val="0"/>
          <w:numId w:val="14"/>
        </w:numPr>
        <w:rPr>
          <w:lang w:val="id-ID"/>
        </w:rPr>
      </w:pPr>
      <w:r>
        <w:rPr>
          <w:lang w:val="id-ID"/>
        </w:rPr>
        <w:t xml:space="preserve">Please check again abot the author’s name and year published in the original article, </w:t>
      </w:r>
      <w:r w:rsidRPr="00C8481A">
        <w:rPr>
          <w:lang w:val="id-ID"/>
        </w:rPr>
        <w:t>previously we opened the link listed in the bibliography and found that the article was published in 2015 not 2019, so please check again about the year it was published</w:t>
      </w:r>
      <w:r>
        <w:rPr>
          <w:lang w:val="id-ID"/>
        </w:rPr>
        <w:t xml:space="preserve"> </w:t>
      </w:r>
    </w:p>
    <w:p w14:paraId="69B1C1A7" w14:textId="77777777" w:rsidR="00C8481A" w:rsidRDefault="00C8481A" w:rsidP="00C8481A">
      <w:pPr>
        <w:pStyle w:val="ListParagraph"/>
        <w:rPr>
          <w:lang w:val="id-ID"/>
        </w:rPr>
      </w:pPr>
    </w:p>
    <w:p w14:paraId="635F0AFE" w14:textId="77777777" w:rsidR="00C8481A" w:rsidRPr="00DA22ED" w:rsidRDefault="00C8481A" w:rsidP="00C8481A">
      <w:pPr>
        <w:pStyle w:val="CommentText"/>
        <w:numPr>
          <w:ilvl w:val="0"/>
          <w:numId w:val="14"/>
        </w:numPr>
        <w:rPr>
          <w:lang w:val="id-ID"/>
        </w:rPr>
      </w:pPr>
      <w:r>
        <w:rPr>
          <w:lang w:val="id-ID"/>
        </w:rPr>
        <w:t xml:space="preserve">Please </w:t>
      </w:r>
      <w:r w:rsidRPr="00C8481A">
        <w:rPr>
          <w:lang w:val="id-ID"/>
        </w:rPr>
        <w:t>include the URL link of the article</w:t>
      </w:r>
    </w:p>
  </w:comment>
  <w:comment w:id="8" w:author="ROSE" w:date="2020-11-17T16:07:00Z" w:initials="R">
    <w:p w14:paraId="5035AC42" w14:textId="77777777" w:rsidR="00D571BA" w:rsidRDefault="00D571BA">
      <w:pPr>
        <w:pStyle w:val="CommentText"/>
        <w:rPr>
          <w:lang w:val="id-ID"/>
        </w:rPr>
      </w:pPr>
      <w:r>
        <w:rPr>
          <w:rStyle w:val="CommentReference"/>
        </w:rPr>
        <w:annotationRef/>
      </w:r>
      <w:r>
        <w:rPr>
          <w:lang w:val="id-ID"/>
        </w:rPr>
        <w:t xml:space="preserve">Turqoise highlight: </w:t>
      </w:r>
      <w:r w:rsidR="001D2B10" w:rsidRPr="0065307A">
        <w:rPr>
          <w:rFonts w:ascii="Calibri" w:hAnsi="Calibri"/>
          <w:sz w:val="22"/>
          <w:highlight w:val="cyan"/>
        </w:rPr>
        <w:t xml:space="preserve">Euromonitor. (2020). </w:t>
      </w:r>
      <w:r w:rsidR="001D2B10" w:rsidRPr="0065307A">
        <w:rPr>
          <w:rFonts w:ascii="Calibri" w:hAnsi="Calibri"/>
          <w:i/>
          <w:iCs/>
          <w:sz w:val="22"/>
          <w:highlight w:val="cyan"/>
        </w:rPr>
        <w:t>Skin care in indonesia</w:t>
      </w:r>
    </w:p>
    <w:p w14:paraId="361E2EBA" w14:textId="77777777" w:rsidR="00D571BA" w:rsidRPr="00D571BA" w:rsidRDefault="001D2B10">
      <w:pPr>
        <w:pStyle w:val="CommentText"/>
        <w:rPr>
          <w:lang w:val="id-ID"/>
        </w:rPr>
      </w:pPr>
      <w:r w:rsidRPr="001D2B10">
        <w:rPr>
          <w:lang w:val="id-ID"/>
        </w:rPr>
        <w:t>please check again about the author's name in the original article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29677A" w15:done="0"/>
  <w15:commentEx w15:paraId="79737B2C" w15:done="0"/>
  <w15:commentEx w15:paraId="5E494E9A" w15:paraIdParent="79737B2C" w15:done="0"/>
  <w15:commentEx w15:paraId="3D596175" w15:done="0"/>
  <w15:commentEx w15:paraId="28FC947B" w15:paraIdParent="3D596175" w15:done="0"/>
  <w15:commentEx w15:paraId="7CD8F764" w15:done="0"/>
  <w15:commentEx w15:paraId="2A97A6D3" w15:paraIdParent="7CD8F764" w15:done="0"/>
  <w15:commentEx w15:paraId="6BF475C6" w15:done="0"/>
  <w15:commentEx w15:paraId="635F0AFE" w15:done="0"/>
  <w15:commentEx w15:paraId="361E2EB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B2A2C" w14:textId="77777777" w:rsidR="00CE28AF" w:rsidRDefault="00CE28AF" w:rsidP="00D2063D">
      <w:pPr>
        <w:spacing w:after="0" w:line="240" w:lineRule="auto"/>
      </w:pPr>
      <w:r>
        <w:separator/>
      </w:r>
    </w:p>
  </w:endnote>
  <w:endnote w:type="continuationSeparator" w:id="0">
    <w:p w14:paraId="74CCF1B0" w14:textId="77777777" w:rsidR="00CE28AF" w:rsidRDefault="00CE28AF" w:rsidP="00D20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72DF0" w14:textId="77777777" w:rsidR="00CE28AF" w:rsidRDefault="00CE28AF" w:rsidP="00D2063D">
      <w:pPr>
        <w:spacing w:after="0" w:line="240" w:lineRule="auto"/>
      </w:pPr>
      <w:r>
        <w:separator/>
      </w:r>
    </w:p>
  </w:footnote>
  <w:footnote w:type="continuationSeparator" w:id="0">
    <w:p w14:paraId="7666FB0A" w14:textId="77777777" w:rsidR="00CE28AF" w:rsidRDefault="00CE28AF" w:rsidP="00D206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16730"/>
    <w:multiLevelType w:val="hybridMultilevel"/>
    <w:tmpl w:val="5594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618FD"/>
    <w:multiLevelType w:val="hybridMultilevel"/>
    <w:tmpl w:val="AB10F31E"/>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15:restartNumberingAfterBreak="0">
    <w:nsid w:val="1A07435D"/>
    <w:multiLevelType w:val="hybridMultilevel"/>
    <w:tmpl w:val="7960E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C4761"/>
    <w:multiLevelType w:val="hybridMultilevel"/>
    <w:tmpl w:val="44586594"/>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15:restartNumberingAfterBreak="0">
    <w:nsid w:val="1F2807C4"/>
    <w:multiLevelType w:val="hybridMultilevel"/>
    <w:tmpl w:val="2C0AD10C"/>
    <w:lvl w:ilvl="0" w:tplc="2C2286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237E48D6"/>
    <w:multiLevelType w:val="hybridMultilevel"/>
    <w:tmpl w:val="FDA419B8"/>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15:restartNumberingAfterBreak="0">
    <w:nsid w:val="2B0F08CA"/>
    <w:multiLevelType w:val="hybridMultilevel"/>
    <w:tmpl w:val="84E2553A"/>
    <w:lvl w:ilvl="0" w:tplc="CD2833D2">
      <w:numFmt w:val="bullet"/>
      <w:lvlText w:val="-"/>
      <w:lvlJc w:val="left"/>
      <w:pPr>
        <w:ind w:left="720" w:hanging="360"/>
      </w:pPr>
      <w:rPr>
        <w:rFonts w:ascii="Calibri" w:eastAsiaTheme="minorHAnsi" w:hAnsi="Calibri" w:cstheme="minorBidi" w:hint="default"/>
        <w:sz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2C200B23"/>
    <w:multiLevelType w:val="hybridMultilevel"/>
    <w:tmpl w:val="CF2C4116"/>
    <w:lvl w:ilvl="0" w:tplc="4036E90A">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37073F08"/>
    <w:multiLevelType w:val="hybridMultilevel"/>
    <w:tmpl w:val="B13A873C"/>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9" w15:restartNumberingAfterBreak="0">
    <w:nsid w:val="4E666AE6"/>
    <w:multiLevelType w:val="hybridMultilevel"/>
    <w:tmpl w:val="D3944B8A"/>
    <w:lvl w:ilvl="0" w:tplc="FF02AA9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51782090"/>
    <w:multiLevelType w:val="hybridMultilevel"/>
    <w:tmpl w:val="FF84F6A0"/>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15:restartNumberingAfterBreak="0">
    <w:nsid w:val="55DA6726"/>
    <w:multiLevelType w:val="hybridMultilevel"/>
    <w:tmpl w:val="E06C4D1E"/>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 w15:restartNumberingAfterBreak="0">
    <w:nsid w:val="63E64C19"/>
    <w:multiLevelType w:val="hybridMultilevel"/>
    <w:tmpl w:val="6A92E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B42851"/>
    <w:multiLevelType w:val="hybridMultilevel"/>
    <w:tmpl w:val="CDE8B390"/>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4" w15:restartNumberingAfterBreak="0">
    <w:nsid w:val="747A2D58"/>
    <w:multiLevelType w:val="hybridMultilevel"/>
    <w:tmpl w:val="AB0C5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5"/>
  </w:num>
  <w:num w:numId="5">
    <w:abstractNumId w:val="3"/>
  </w:num>
  <w:num w:numId="6">
    <w:abstractNumId w:val="13"/>
  </w:num>
  <w:num w:numId="7">
    <w:abstractNumId w:val="11"/>
  </w:num>
  <w:num w:numId="8">
    <w:abstractNumId w:val="4"/>
  </w:num>
  <w:num w:numId="9">
    <w:abstractNumId w:val="1"/>
  </w:num>
  <w:num w:numId="10">
    <w:abstractNumId w:val="12"/>
  </w:num>
  <w:num w:numId="11">
    <w:abstractNumId w:val="9"/>
  </w:num>
  <w:num w:numId="12">
    <w:abstractNumId w:val="2"/>
  </w:num>
  <w:num w:numId="13">
    <w:abstractNumId w:val="14"/>
  </w:num>
  <w:num w:numId="14">
    <w:abstractNumId w:val="7"/>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E">
    <w15:presenceInfo w15:providerId="Windows Live" w15:userId="b9373617225b21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s>
  <w:rsids>
    <w:rsidRoot w:val="002C1AC0"/>
    <w:rsid w:val="0000403C"/>
    <w:rsid w:val="00005818"/>
    <w:rsid w:val="0001507C"/>
    <w:rsid w:val="00020C0F"/>
    <w:rsid w:val="00023FDF"/>
    <w:rsid w:val="0002736A"/>
    <w:rsid w:val="00027396"/>
    <w:rsid w:val="00072DB7"/>
    <w:rsid w:val="0008271E"/>
    <w:rsid w:val="00083566"/>
    <w:rsid w:val="00084552"/>
    <w:rsid w:val="00096BD6"/>
    <w:rsid w:val="000A3A0A"/>
    <w:rsid w:val="000A5092"/>
    <w:rsid w:val="000B35CC"/>
    <w:rsid w:val="000C355A"/>
    <w:rsid w:val="000C605C"/>
    <w:rsid w:val="000E0BF5"/>
    <w:rsid w:val="000E4573"/>
    <w:rsid w:val="000E514B"/>
    <w:rsid w:val="00122FC9"/>
    <w:rsid w:val="00125914"/>
    <w:rsid w:val="00133089"/>
    <w:rsid w:val="0014080F"/>
    <w:rsid w:val="001430A0"/>
    <w:rsid w:val="001645BC"/>
    <w:rsid w:val="00166A1C"/>
    <w:rsid w:val="00182CCC"/>
    <w:rsid w:val="00197E1B"/>
    <w:rsid w:val="001C2EE1"/>
    <w:rsid w:val="001D2B10"/>
    <w:rsid w:val="001E7FE7"/>
    <w:rsid w:val="00201EA5"/>
    <w:rsid w:val="00226732"/>
    <w:rsid w:val="00227742"/>
    <w:rsid w:val="002339A8"/>
    <w:rsid w:val="00240F09"/>
    <w:rsid w:val="00245EC6"/>
    <w:rsid w:val="002521B8"/>
    <w:rsid w:val="00276CF1"/>
    <w:rsid w:val="00282177"/>
    <w:rsid w:val="00290116"/>
    <w:rsid w:val="00295B7C"/>
    <w:rsid w:val="00295FB7"/>
    <w:rsid w:val="002A463C"/>
    <w:rsid w:val="002A4AB7"/>
    <w:rsid w:val="002C1097"/>
    <w:rsid w:val="002C1AC0"/>
    <w:rsid w:val="002C21A8"/>
    <w:rsid w:val="002D30B1"/>
    <w:rsid w:val="002D4FC4"/>
    <w:rsid w:val="002E7935"/>
    <w:rsid w:val="002F5CF8"/>
    <w:rsid w:val="00316BBE"/>
    <w:rsid w:val="00325278"/>
    <w:rsid w:val="003334DA"/>
    <w:rsid w:val="00353F29"/>
    <w:rsid w:val="00355414"/>
    <w:rsid w:val="003572EC"/>
    <w:rsid w:val="003637EF"/>
    <w:rsid w:val="003775F3"/>
    <w:rsid w:val="003A0D05"/>
    <w:rsid w:val="003A1B4E"/>
    <w:rsid w:val="003B7081"/>
    <w:rsid w:val="003C3037"/>
    <w:rsid w:val="003C74FB"/>
    <w:rsid w:val="003C7EB7"/>
    <w:rsid w:val="003D055D"/>
    <w:rsid w:val="003E00BC"/>
    <w:rsid w:val="003F1AD3"/>
    <w:rsid w:val="003F53AC"/>
    <w:rsid w:val="0040115E"/>
    <w:rsid w:val="00410A3C"/>
    <w:rsid w:val="004142FE"/>
    <w:rsid w:val="0041575C"/>
    <w:rsid w:val="004235E5"/>
    <w:rsid w:val="004449EC"/>
    <w:rsid w:val="00466CA5"/>
    <w:rsid w:val="00474277"/>
    <w:rsid w:val="00494691"/>
    <w:rsid w:val="00494E7C"/>
    <w:rsid w:val="00496529"/>
    <w:rsid w:val="004B2837"/>
    <w:rsid w:val="004B588D"/>
    <w:rsid w:val="004D3311"/>
    <w:rsid w:val="004D37B2"/>
    <w:rsid w:val="005163BC"/>
    <w:rsid w:val="005304DB"/>
    <w:rsid w:val="00556A1D"/>
    <w:rsid w:val="00561305"/>
    <w:rsid w:val="005654E4"/>
    <w:rsid w:val="0057550E"/>
    <w:rsid w:val="00591EA4"/>
    <w:rsid w:val="00595149"/>
    <w:rsid w:val="005A2782"/>
    <w:rsid w:val="005C1904"/>
    <w:rsid w:val="005C1B32"/>
    <w:rsid w:val="005C5263"/>
    <w:rsid w:val="005C59E0"/>
    <w:rsid w:val="005C6AD1"/>
    <w:rsid w:val="005D32C0"/>
    <w:rsid w:val="005D3D37"/>
    <w:rsid w:val="005D6B34"/>
    <w:rsid w:val="005F182F"/>
    <w:rsid w:val="00613079"/>
    <w:rsid w:val="00626ADF"/>
    <w:rsid w:val="00644CFB"/>
    <w:rsid w:val="0065307A"/>
    <w:rsid w:val="00665A4D"/>
    <w:rsid w:val="006A3EA4"/>
    <w:rsid w:val="006A68FC"/>
    <w:rsid w:val="006B02A7"/>
    <w:rsid w:val="006B4103"/>
    <w:rsid w:val="006C5D97"/>
    <w:rsid w:val="006D48A2"/>
    <w:rsid w:val="006D62DA"/>
    <w:rsid w:val="006E665F"/>
    <w:rsid w:val="007009A7"/>
    <w:rsid w:val="00716A09"/>
    <w:rsid w:val="00723963"/>
    <w:rsid w:val="00725BB2"/>
    <w:rsid w:val="0073268C"/>
    <w:rsid w:val="00735829"/>
    <w:rsid w:val="0075135F"/>
    <w:rsid w:val="007939CB"/>
    <w:rsid w:val="007A1157"/>
    <w:rsid w:val="007B3CC8"/>
    <w:rsid w:val="007B45C9"/>
    <w:rsid w:val="007C3E02"/>
    <w:rsid w:val="00801DFE"/>
    <w:rsid w:val="008051C2"/>
    <w:rsid w:val="00815D29"/>
    <w:rsid w:val="00826EA8"/>
    <w:rsid w:val="00850102"/>
    <w:rsid w:val="00853BFC"/>
    <w:rsid w:val="00864E10"/>
    <w:rsid w:val="008833B5"/>
    <w:rsid w:val="00883FB1"/>
    <w:rsid w:val="00887A97"/>
    <w:rsid w:val="008948D1"/>
    <w:rsid w:val="0089685B"/>
    <w:rsid w:val="008C4288"/>
    <w:rsid w:val="008D1F09"/>
    <w:rsid w:val="008E793B"/>
    <w:rsid w:val="00901173"/>
    <w:rsid w:val="00904C97"/>
    <w:rsid w:val="00937216"/>
    <w:rsid w:val="0094075D"/>
    <w:rsid w:val="009447E9"/>
    <w:rsid w:val="00957771"/>
    <w:rsid w:val="00974175"/>
    <w:rsid w:val="00993C26"/>
    <w:rsid w:val="00994C55"/>
    <w:rsid w:val="009A68F6"/>
    <w:rsid w:val="009C32CD"/>
    <w:rsid w:val="009D2137"/>
    <w:rsid w:val="009D490C"/>
    <w:rsid w:val="009E2B45"/>
    <w:rsid w:val="009E32EB"/>
    <w:rsid w:val="009E3D13"/>
    <w:rsid w:val="009F11DB"/>
    <w:rsid w:val="009F2A7A"/>
    <w:rsid w:val="009F6308"/>
    <w:rsid w:val="00A13064"/>
    <w:rsid w:val="00A16497"/>
    <w:rsid w:val="00A23E4E"/>
    <w:rsid w:val="00A35C96"/>
    <w:rsid w:val="00A60CF2"/>
    <w:rsid w:val="00AA6888"/>
    <w:rsid w:val="00AB5FC2"/>
    <w:rsid w:val="00AC46C7"/>
    <w:rsid w:val="00AC5296"/>
    <w:rsid w:val="00AD1955"/>
    <w:rsid w:val="00AE4CDD"/>
    <w:rsid w:val="00B0074F"/>
    <w:rsid w:val="00B04054"/>
    <w:rsid w:val="00B10B09"/>
    <w:rsid w:val="00B17291"/>
    <w:rsid w:val="00B259B8"/>
    <w:rsid w:val="00B41850"/>
    <w:rsid w:val="00B50D7D"/>
    <w:rsid w:val="00B52EED"/>
    <w:rsid w:val="00B56ED6"/>
    <w:rsid w:val="00B6205A"/>
    <w:rsid w:val="00BA06F6"/>
    <w:rsid w:val="00BA2AD2"/>
    <w:rsid w:val="00BA31F8"/>
    <w:rsid w:val="00BB2E96"/>
    <w:rsid w:val="00BC28C8"/>
    <w:rsid w:val="00BC33A2"/>
    <w:rsid w:val="00BC79C0"/>
    <w:rsid w:val="00BD3F43"/>
    <w:rsid w:val="00BD4C97"/>
    <w:rsid w:val="00BD5B48"/>
    <w:rsid w:val="00BF3229"/>
    <w:rsid w:val="00BF4696"/>
    <w:rsid w:val="00C02D4F"/>
    <w:rsid w:val="00C25EA2"/>
    <w:rsid w:val="00C31B79"/>
    <w:rsid w:val="00C347F5"/>
    <w:rsid w:val="00C3770C"/>
    <w:rsid w:val="00C37DAC"/>
    <w:rsid w:val="00C41A3B"/>
    <w:rsid w:val="00C61BE3"/>
    <w:rsid w:val="00C76F07"/>
    <w:rsid w:val="00C81515"/>
    <w:rsid w:val="00C8481A"/>
    <w:rsid w:val="00C96DC7"/>
    <w:rsid w:val="00CA3214"/>
    <w:rsid w:val="00CB15D7"/>
    <w:rsid w:val="00CD0B51"/>
    <w:rsid w:val="00CD15CF"/>
    <w:rsid w:val="00CD1CA1"/>
    <w:rsid w:val="00CE0752"/>
    <w:rsid w:val="00CE28AF"/>
    <w:rsid w:val="00CE7BCE"/>
    <w:rsid w:val="00CF15DA"/>
    <w:rsid w:val="00CF2114"/>
    <w:rsid w:val="00CF272C"/>
    <w:rsid w:val="00CF3A47"/>
    <w:rsid w:val="00D2063D"/>
    <w:rsid w:val="00D21C7A"/>
    <w:rsid w:val="00D27A70"/>
    <w:rsid w:val="00D571BA"/>
    <w:rsid w:val="00D64523"/>
    <w:rsid w:val="00D82021"/>
    <w:rsid w:val="00D97300"/>
    <w:rsid w:val="00D97E9D"/>
    <w:rsid w:val="00DA0230"/>
    <w:rsid w:val="00DA22ED"/>
    <w:rsid w:val="00DA6B29"/>
    <w:rsid w:val="00DC4412"/>
    <w:rsid w:val="00DD579C"/>
    <w:rsid w:val="00DE5508"/>
    <w:rsid w:val="00DF44EA"/>
    <w:rsid w:val="00E00D86"/>
    <w:rsid w:val="00E069A9"/>
    <w:rsid w:val="00E109F6"/>
    <w:rsid w:val="00E166EE"/>
    <w:rsid w:val="00E21AB7"/>
    <w:rsid w:val="00E4340B"/>
    <w:rsid w:val="00E44430"/>
    <w:rsid w:val="00E474EB"/>
    <w:rsid w:val="00E507ED"/>
    <w:rsid w:val="00E675DC"/>
    <w:rsid w:val="00E74520"/>
    <w:rsid w:val="00E84F1F"/>
    <w:rsid w:val="00E863AC"/>
    <w:rsid w:val="00E914E3"/>
    <w:rsid w:val="00E9689C"/>
    <w:rsid w:val="00EA65A4"/>
    <w:rsid w:val="00ED03D2"/>
    <w:rsid w:val="00EE512A"/>
    <w:rsid w:val="00EF48E4"/>
    <w:rsid w:val="00EF5053"/>
    <w:rsid w:val="00F011CA"/>
    <w:rsid w:val="00F02220"/>
    <w:rsid w:val="00F042AE"/>
    <w:rsid w:val="00F05FF5"/>
    <w:rsid w:val="00F06751"/>
    <w:rsid w:val="00F16E4A"/>
    <w:rsid w:val="00F216EF"/>
    <w:rsid w:val="00F2321D"/>
    <w:rsid w:val="00F35F63"/>
    <w:rsid w:val="00F4673C"/>
    <w:rsid w:val="00F470DF"/>
    <w:rsid w:val="00F50C9C"/>
    <w:rsid w:val="00F5418E"/>
    <w:rsid w:val="00F64F04"/>
    <w:rsid w:val="00F714E8"/>
    <w:rsid w:val="00F7194F"/>
    <w:rsid w:val="00F82506"/>
    <w:rsid w:val="00F950CE"/>
    <w:rsid w:val="00FA51FB"/>
    <w:rsid w:val="00FA5FAC"/>
    <w:rsid w:val="00FA76FC"/>
    <w:rsid w:val="00FE1EDA"/>
    <w:rsid w:val="00FE36B3"/>
    <w:rsid w:val="00FF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874A8"/>
  <w15:docId w15:val="{D7109B75-8813-4AF7-A8E5-22598F82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1A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AC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2C1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AC0"/>
    <w:rPr>
      <w:rFonts w:ascii="Tahoma" w:hAnsi="Tahoma" w:cs="Tahoma"/>
      <w:sz w:val="16"/>
      <w:szCs w:val="16"/>
    </w:rPr>
  </w:style>
  <w:style w:type="character" w:styleId="Emphasis">
    <w:name w:val="Emphasis"/>
    <w:basedOn w:val="DefaultParagraphFont"/>
    <w:uiPriority w:val="20"/>
    <w:qFormat/>
    <w:rsid w:val="002A4AB7"/>
    <w:rPr>
      <w:i/>
      <w:iCs/>
    </w:rPr>
  </w:style>
  <w:style w:type="paragraph" w:customStyle="1" w:styleId="Default">
    <w:name w:val="Default"/>
    <w:rsid w:val="00EA65A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B7081"/>
    <w:pPr>
      <w:ind w:left="720"/>
      <w:contextualSpacing/>
    </w:pPr>
  </w:style>
  <w:style w:type="paragraph" w:styleId="NormalWeb">
    <w:name w:val="Normal (Web)"/>
    <w:basedOn w:val="Normal"/>
    <w:uiPriority w:val="99"/>
    <w:unhideWhenUsed/>
    <w:rsid w:val="007939C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E7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2EED"/>
    <w:rPr>
      <w:color w:val="0000FF"/>
      <w:u w:val="single"/>
    </w:rPr>
  </w:style>
  <w:style w:type="paragraph" w:styleId="Header">
    <w:name w:val="header"/>
    <w:basedOn w:val="Normal"/>
    <w:link w:val="HeaderChar"/>
    <w:uiPriority w:val="99"/>
    <w:unhideWhenUsed/>
    <w:rsid w:val="00D20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63D"/>
  </w:style>
  <w:style w:type="paragraph" w:styleId="Footer">
    <w:name w:val="footer"/>
    <w:basedOn w:val="Normal"/>
    <w:link w:val="FooterChar"/>
    <w:uiPriority w:val="99"/>
    <w:unhideWhenUsed/>
    <w:rsid w:val="00D20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63D"/>
  </w:style>
  <w:style w:type="paragraph" w:styleId="HTMLPreformatted">
    <w:name w:val="HTML Preformatted"/>
    <w:basedOn w:val="Normal"/>
    <w:link w:val="HTMLPreformattedChar"/>
    <w:uiPriority w:val="99"/>
    <w:semiHidden/>
    <w:unhideWhenUsed/>
    <w:rsid w:val="00896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9685B"/>
    <w:rPr>
      <w:rFonts w:ascii="Courier New" w:eastAsia="Times New Roman" w:hAnsi="Courier New" w:cs="Courier New"/>
      <w:sz w:val="20"/>
      <w:szCs w:val="20"/>
    </w:rPr>
  </w:style>
  <w:style w:type="paragraph" w:styleId="EndnoteText">
    <w:name w:val="endnote text"/>
    <w:basedOn w:val="Normal"/>
    <w:link w:val="EndnoteTextChar"/>
    <w:uiPriority w:val="99"/>
    <w:semiHidden/>
    <w:unhideWhenUsed/>
    <w:rsid w:val="00410A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0A3C"/>
    <w:rPr>
      <w:sz w:val="20"/>
      <w:szCs w:val="20"/>
    </w:rPr>
  </w:style>
  <w:style w:type="character" w:styleId="EndnoteReference">
    <w:name w:val="endnote reference"/>
    <w:basedOn w:val="DefaultParagraphFont"/>
    <w:uiPriority w:val="99"/>
    <w:semiHidden/>
    <w:unhideWhenUsed/>
    <w:rsid w:val="00410A3C"/>
    <w:rPr>
      <w:vertAlign w:val="superscript"/>
    </w:rPr>
  </w:style>
  <w:style w:type="paragraph" w:styleId="Bibliography">
    <w:name w:val="Bibliography"/>
    <w:basedOn w:val="Normal"/>
    <w:next w:val="Normal"/>
    <w:uiPriority w:val="37"/>
    <w:unhideWhenUsed/>
    <w:rsid w:val="00DA0230"/>
    <w:pPr>
      <w:spacing w:after="0" w:line="480" w:lineRule="auto"/>
      <w:ind w:left="720" w:hanging="720"/>
    </w:pPr>
  </w:style>
  <w:style w:type="character" w:styleId="CommentReference">
    <w:name w:val="annotation reference"/>
    <w:basedOn w:val="DefaultParagraphFont"/>
    <w:uiPriority w:val="99"/>
    <w:semiHidden/>
    <w:unhideWhenUsed/>
    <w:rsid w:val="00C76F07"/>
    <w:rPr>
      <w:sz w:val="16"/>
      <w:szCs w:val="16"/>
    </w:rPr>
  </w:style>
  <w:style w:type="paragraph" w:styleId="CommentText">
    <w:name w:val="annotation text"/>
    <w:basedOn w:val="Normal"/>
    <w:link w:val="CommentTextChar"/>
    <w:uiPriority w:val="99"/>
    <w:semiHidden/>
    <w:unhideWhenUsed/>
    <w:rsid w:val="00C76F07"/>
    <w:pPr>
      <w:spacing w:line="240" w:lineRule="auto"/>
    </w:pPr>
    <w:rPr>
      <w:sz w:val="20"/>
      <w:szCs w:val="20"/>
    </w:rPr>
  </w:style>
  <w:style w:type="character" w:customStyle="1" w:styleId="CommentTextChar">
    <w:name w:val="Comment Text Char"/>
    <w:basedOn w:val="DefaultParagraphFont"/>
    <w:link w:val="CommentText"/>
    <w:uiPriority w:val="99"/>
    <w:semiHidden/>
    <w:rsid w:val="00C76F07"/>
    <w:rPr>
      <w:sz w:val="20"/>
      <w:szCs w:val="20"/>
    </w:rPr>
  </w:style>
  <w:style w:type="paragraph" w:styleId="CommentSubject">
    <w:name w:val="annotation subject"/>
    <w:basedOn w:val="CommentText"/>
    <w:next w:val="CommentText"/>
    <w:link w:val="CommentSubjectChar"/>
    <w:uiPriority w:val="99"/>
    <w:semiHidden/>
    <w:unhideWhenUsed/>
    <w:rsid w:val="00C76F07"/>
    <w:rPr>
      <w:b/>
      <w:bCs/>
    </w:rPr>
  </w:style>
  <w:style w:type="character" w:customStyle="1" w:styleId="CommentSubjectChar">
    <w:name w:val="Comment Subject Char"/>
    <w:basedOn w:val="CommentTextChar"/>
    <w:link w:val="CommentSubject"/>
    <w:uiPriority w:val="99"/>
    <w:semiHidden/>
    <w:rsid w:val="00C76F07"/>
    <w:rPr>
      <w:b/>
      <w:bCs/>
      <w:sz w:val="20"/>
      <w:szCs w:val="20"/>
    </w:rPr>
  </w:style>
  <w:style w:type="paragraph" w:styleId="Revision">
    <w:name w:val="Revision"/>
    <w:hidden/>
    <w:uiPriority w:val="99"/>
    <w:semiHidden/>
    <w:rsid w:val="00DA22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4518">
      <w:bodyDiv w:val="1"/>
      <w:marLeft w:val="0"/>
      <w:marRight w:val="0"/>
      <w:marTop w:val="0"/>
      <w:marBottom w:val="0"/>
      <w:divBdr>
        <w:top w:val="none" w:sz="0" w:space="0" w:color="auto"/>
        <w:left w:val="none" w:sz="0" w:space="0" w:color="auto"/>
        <w:bottom w:val="none" w:sz="0" w:space="0" w:color="auto"/>
        <w:right w:val="none" w:sz="0" w:space="0" w:color="auto"/>
      </w:divBdr>
    </w:div>
    <w:div w:id="99568888">
      <w:bodyDiv w:val="1"/>
      <w:marLeft w:val="0"/>
      <w:marRight w:val="0"/>
      <w:marTop w:val="0"/>
      <w:marBottom w:val="0"/>
      <w:divBdr>
        <w:top w:val="none" w:sz="0" w:space="0" w:color="auto"/>
        <w:left w:val="none" w:sz="0" w:space="0" w:color="auto"/>
        <w:bottom w:val="none" w:sz="0" w:space="0" w:color="auto"/>
        <w:right w:val="none" w:sz="0" w:space="0" w:color="auto"/>
      </w:divBdr>
    </w:div>
    <w:div w:id="224340214">
      <w:bodyDiv w:val="1"/>
      <w:marLeft w:val="0"/>
      <w:marRight w:val="0"/>
      <w:marTop w:val="0"/>
      <w:marBottom w:val="0"/>
      <w:divBdr>
        <w:top w:val="none" w:sz="0" w:space="0" w:color="auto"/>
        <w:left w:val="none" w:sz="0" w:space="0" w:color="auto"/>
        <w:bottom w:val="none" w:sz="0" w:space="0" w:color="auto"/>
        <w:right w:val="none" w:sz="0" w:space="0" w:color="auto"/>
      </w:divBdr>
    </w:div>
    <w:div w:id="488598978">
      <w:bodyDiv w:val="1"/>
      <w:marLeft w:val="0"/>
      <w:marRight w:val="0"/>
      <w:marTop w:val="0"/>
      <w:marBottom w:val="0"/>
      <w:divBdr>
        <w:top w:val="none" w:sz="0" w:space="0" w:color="auto"/>
        <w:left w:val="none" w:sz="0" w:space="0" w:color="auto"/>
        <w:bottom w:val="none" w:sz="0" w:space="0" w:color="auto"/>
        <w:right w:val="none" w:sz="0" w:space="0" w:color="auto"/>
      </w:divBdr>
    </w:div>
    <w:div w:id="665287660">
      <w:bodyDiv w:val="1"/>
      <w:marLeft w:val="0"/>
      <w:marRight w:val="0"/>
      <w:marTop w:val="0"/>
      <w:marBottom w:val="0"/>
      <w:divBdr>
        <w:top w:val="none" w:sz="0" w:space="0" w:color="auto"/>
        <w:left w:val="none" w:sz="0" w:space="0" w:color="auto"/>
        <w:bottom w:val="none" w:sz="0" w:space="0" w:color="auto"/>
        <w:right w:val="none" w:sz="0" w:space="0" w:color="auto"/>
      </w:divBdr>
    </w:div>
    <w:div w:id="835419682">
      <w:bodyDiv w:val="1"/>
      <w:marLeft w:val="0"/>
      <w:marRight w:val="0"/>
      <w:marTop w:val="0"/>
      <w:marBottom w:val="0"/>
      <w:divBdr>
        <w:top w:val="none" w:sz="0" w:space="0" w:color="auto"/>
        <w:left w:val="none" w:sz="0" w:space="0" w:color="auto"/>
        <w:bottom w:val="none" w:sz="0" w:space="0" w:color="auto"/>
        <w:right w:val="none" w:sz="0" w:space="0" w:color="auto"/>
      </w:divBdr>
    </w:div>
    <w:div w:id="1175614006">
      <w:bodyDiv w:val="1"/>
      <w:marLeft w:val="0"/>
      <w:marRight w:val="0"/>
      <w:marTop w:val="0"/>
      <w:marBottom w:val="0"/>
      <w:divBdr>
        <w:top w:val="none" w:sz="0" w:space="0" w:color="auto"/>
        <w:left w:val="none" w:sz="0" w:space="0" w:color="auto"/>
        <w:bottom w:val="none" w:sz="0" w:space="0" w:color="auto"/>
        <w:right w:val="none" w:sz="0" w:space="0" w:color="auto"/>
      </w:divBdr>
    </w:div>
    <w:div w:id="1387727091">
      <w:bodyDiv w:val="1"/>
      <w:marLeft w:val="0"/>
      <w:marRight w:val="0"/>
      <w:marTop w:val="0"/>
      <w:marBottom w:val="0"/>
      <w:divBdr>
        <w:top w:val="none" w:sz="0" w:space="0" w:color="auto"/>
        <w:left w:val="none" w:sz="0" w:space="0" w:color="auto"/>
        <w:bottom w:val="none" w:sz="0" w:space="0" w:color="auto"/>
        <w:right w:val="none" w:sz="0" w:space="0" w:color="auto"/>
      </w:divBdr>
    </w:div>
    <w:div w:id="1494448753">
      <w:bodyDiv w:val="1"/>
      <w:marLeft w:val="0"/>
      <w:marRight w:val="0"/>
      <w:marTop w:val="0"/>
      <w:marBottom w:val="0"/>
      <w:divBdr>
        <w:top w:val="none" w:sz="0" w:space="0" w:color="auto"/>
        <w:left w:val="none" w:sz="0" w:space="0" w:color="auto"/>
        <w:bottom w:val="none" w:sz="0" w:space="0" w:color="auto"/>
        <w:right w:val="none" w:sz="0" w:space="0" w:color="auto"/>
      </w:divBdr>
    </w:div>
    <w:div w:id="1692995436">
      <w:bodyDiv w:val="1"/>
      <w:marLeft w:val="0"/>
      <w:marRight w:val="0"/>
      <w:marTop w:val="0"/>
      <w:marBottom w:val="0"/>
      <w:divBdr>
        <w:top w:val="none" w:sz="0" w:space="0" w:color="auto"/>
        <w:left w:val="none" w:sz="0" w:space="0" w:color="auto"/>
        <w:bottom w:val="none" w:sz="0" w:space="0" w:color="auto"/>
        <w:right w:val="none" w:sz="0" w:space="0" w:color="auto"/>
      </w:divBdr>
    </w:div>
    <w:div w:id="1933780147">
      <w:bodyDiv w:val="1"/>
      <w:marLeft w:val="0"/>
      <w:marRight w:val="0"/>
      <w:marTop w:val="0"/>
      <w:marBottom w:val="0"/>
      <w:divBdr>
        <w:top w:val="none" w:sz="0" w:space="0" w:color="auto"/>
        <w:left w:val="none" w:sz="0" w:space="0" w:color="auto"/>
        <w:bottom w:val="none" w:sz="0" w:space="0" w:color="auto"/>
        <w:right w:val="none" w:sz="0" w:space="0" w:color="auto"/>
      </w:divBdr>
    </w:div>
    <w:div w:id="2055617475">
      <w:bodyDiv w:val="1"/>
      <w:marLeft w:val="0"/>
      <w:marRight w:val="0"/>
      <w:marTop w:val="0"/>
      <w:marBottom w:val="0"/>
      <w:divBdr>
        <w:top w:val="none" w:sz="0" w:space="0" w:color="auto"/>
        <w:left w:val="none" w:sz="0" w:space="0" w:color="auto"/>
        <w:bottom w:val="none" w:sz="0" w:space="0" w:color="auto"/>
        <w:right w:val="none" w:sz="0" w:space="0" w:color="auto"/>
      </w:divBdr>
    </w:div>
    <w:div w:id="2060132684">
      <w:bodyDiv w:val="1"/>
      <w:marLeft w:val="0"/>
      <w:marRight w:val="0"/>
      <w:marTop w:val="0"/>
      <w:marBottom w:val="0"/>
      <w:divBdr>
        <w:top w:val="none" w:sz="0" w:space="0" w:color="auto"/>
        <w:left w:val="none" w:sz="0" w:space="0" w:color="auto"/>
        <w:bottom w:val="none" w:sz="0" w:space="0" w:color="auto"/>
        <w:right w:val="none" w:sz="0" w:space="0" w:color="auto"/>
      </w:divBdr>
    </w:div>
    <w:div w:id="212665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tanurvia192@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romonit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suhay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3D1AF-9D01-414F-BCB8-51F4E4E8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2951</TotalTime>
  <Pages>11</Pages>
  <Words>14027</Words>
  <Characters>79958</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dc:creator>
  <cp:lastModifiedBy>ROSE</cp:lastModifiedBy>
  <cp:revision>84</cp:revision>
  <dcterms:created xsi:type="dcterms:W3CDTF">2020-08-04T12:53:00Z</dcterms:created>
  <dcterms:modified xsi:type="dcterms:W3CDTF">2020-11-17T09:43:00Z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id="nhNU5uZb"/&gt;&lt;style id="http://www.zotero.org/styles/apa-6th-edition" locale="en-GB" hasBibliography="1" bibliographyStyleHasBeenSet="1"/&gt;&lt;prefs&gt;&lt;pref name="fieldType" value="Field"/&gt;&lt;/prefs&gt;&lt;/data</vt:lpwstr>
  </property>
  <property fmtid="{D5CDD505-2E9C-101B-9397-08002B2CF9AE}" pid="3" name="ZOTERO_PREF_2">
    <vt:lpwstr>&gt;</vt:lpwstr>
  </property>
</Properties>
</file>